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sz w:val="44"/>
          <w:szCs w:val="44"/>
        </w:rPr>
      </w:pPr>
      <w:bookmarkStart w:id="0" w:name="_GoBack"/>
      <w:bookmarkEnd w:id="0"/>
      <w:r>
        <w:rPr>
          <w:rFonts w:hint="eastAsia" w:ascii="宋体" w:hAnsi="宋体"/>
          <w:sz w:val="44"/>
          <w:szCs w:val="44"/>
        </w:rPr>
        <w:t>产品购销合同</w:t>
      </w:r>
    </w:p>
    <w:p>
      <w:pPr>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合同编号：</w:t>
      </w:r>
    </w:p>
    <w:p>
      <w:pPr>
        <w:spacing w:line="400" w:lineRule="exact"/>
        <w:ind w:firstLine="560" w:firstLineChars="200"/>
        <w:rPr>
          <w:rFonts w:hint="eastAsia" w:ascii="仿宋_GB2312" w:hAnsi="宋体" w:eastAsia="仿宋_GB2312"/>
          <w:sz w:val="28"/>
          <w:szCs w:val="28"/>
        </w:rPr>
      </w:pPr>
    </w:p>
    <w:p>
      <w:pPr>
        <w:spacing w:line="400" w:lineRule="exact"/>
        <w:ind w:firstLine="560" w:firstLineChars="200"/>
        <w:rPr>
          <w:rFonts w:hint="eastAsia" w:ascii="仿宋_GB2312" w:eastAsia="仿宋_GB2312"/>
          <w:sz w:val="28"/>
          <w:szCs w:val="28"/>
        </w:rPr>
      </w:pPr>
      <w:r>
        <w:rPr>
          <w:rFonts w:hint="eastAsia" w:ascii="仿宋_GB2312" w:hAnsi="宋体" w:eastAsia="仿宋_GB2312"/>
          <w:sz w:val="28"/>
          <w:szCs w:val="28"/>
        </w:rPr>
        <w:t xml:space="preserve">甲方（供货方）：                                           </w:t>
      </w:r>
    </w:p>
    <w:p>
      <w:pPr>
        <w:spacing w:line="400" w:lineRule="exact"/>
        <w:ind w:firstLine="560" w:firstLineChars="200"/>
        <w:jc w:val="left"/>
        <w:rPr>
          <w:rFonts w:hint="eastAsia" w:ascii="仿宋_GB2312" w:eastAsia="仿宋_GB2312"/>
          <w:sz w:val="28"/>
          <w:szCs w:val="28"/>
        </w:rPr>
      </w:pPr>
      <w:r>
        <w:rPr>
          <w:rFonts w:hint="eastAsia" w:ascii="仿宋_GB2312" w:hAnsi="宋体" w:eastAsia="仿宋_GB2312"/>
          <w:sz w:val="28"/>
          <w:szCs w:val="28"/>
        </w:rPr>
        <w:t xml:space="preserve">乙方（采购方）：广西壮族自治区国有东门林场                 </w:t>
      </w:r>
    </w:p>
    <w:p>
      <w:pPr>
        <w:spacing w:line="400" w:lineRule="exact"/>
        <w:ind w:firstLine="560" w:firstLineChars="200"/>
        <w:rPr>
          <w:rFonts w:hint="eastAsia" w:ascii="仿宋_GB2312" w:hAnsi="宋体" w:eastAsia="仿宋_GB2312"/>
          <w:sz w:val="28"/>
          <w:szCs w:val="28"/>
        </w:rPr>
      </w:pPr>
    </w:p>
    <w:p>
      <w:pPr>
        <w:spacing w:line="400" w:lineRule="exact"/>
        <w:ind w:firstLine="560" w:firstLineChars="200"/>
        <w:rPr>
          <w:rFonts w:hint="eastAsia" w:ascii="仿宋_GB2312" w:eastAsia="仿宋_GB2312"/>
          <w:sz w:val="28"/>
          <w:szCs w:val="28"/>
        </w:rPr>
      </w:pPr>
      <w:r>
        <w:rPr>
          <w:rFonts w:hint="eastAsia" w:ascii="仿宋_GB2312" w:hAnsi="宋体" w:eastAsia="仿宋_GB2312"/>
          <w:sz w:val="28"/>
          <w:szCs w:val="28"/>
        </w:rPr>
        <w:t>本着平等互利的原则，经甲乙方友好协商，就乙方购买甲方产品相</w:t>
      </w:r>
      <w:r>
        <w:rPr>
          <w:rFonts w:hint="eastAsia" w:ascii="仿宋_GB2312" w:eastAsia="仿宋_GB2312"/>
          <w:sz w:val="28"/>
          <w:szCs w:val="28"/>
        </w:rPr>
        <w:t>关事宜</w:t>
      </w:r>
      <w:r>
        <w:rPr>
          <w:rFonts w:hint="eastAsia" w:ascii="仿宋_GB2312" w:hAnsi="宋体" w:eastAsia="仿宋_GB2312"/>
          <w:sz w:val="28"/>
          <w:szCs w:val="28"/>
        </w:rPr>
        <w:t>约定如下：</w:t>
      </w:r>
    </w:p>
    <w:p>
      <w:pPr>
        <w:spacing w:line="400" w:lineRule="exact"/>
        <w:ind w:firstLine="560" w:firstLineChars="200"/>
        <w:rPr>
          <w:rFonts w:hint="eastAsia" w:ascii="仿宋_GB2312" w:eastAsia="仿宋_GB2312"/>
          <w:sz w:val="28"/>
          <w:szCs w:val="28"/>
        </w:rPr>
      </w:pPr>
      <w:r>
        <w:rPr>
          <w:rFonts w:hint="eastAsia" w:ascii="仿宋_GB2312" w:hAnsi="宋体" w:eastAsia="仿宋_GB2312"/>
          <w:sz w:val="28"/>
          <w:szCs w:val="28"/>
        </w:rPr>
        <w:t>一、乙方进购下列产品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964"/>
        <w:gridCol w:w="1620"/>
        <w:gridCol w:w="166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4" w:type="dxa"/>
            <w:vAlign w:val="center"/>
          </w:tcPr>
          <w:p>
            <w:pPr>
              <w:spacing w:line="400" w:lineRule="exact"/>
              <w:rPr>
                <w:rFonts w:hint="eastAsia" w:ascii="仿宋_GB2312" w:eastAsia="仿宋_GB2312"/>
                <w:sz w:val="28"/>
                <w:szCs w:val="28"/>
                <w:lang w:val="en-US" w:eastAsia="zh-CN"/>
              </w:rPr>
            </w:pPr>
            <w:r>
              <w:rPr>
                <w:rFonts w:hint="eastAsia" w:ascii="仿宋_GB2312" w:hAnsi="宋体" w:eastAsia="仿宋_GB2312"/>
                <w:sz w:val="28"/>
                <w:szCs w:val="28"/>
              </w:rPr>
              <w:t>商品名</w:t>
            </w:r>
          </w:p>
        </w:tc>
        <w:tc>
          <w:tcPr>
            <w:tcW w:w="1964" w:type="dxa"/>
            <w:vAlign w:val="center"/>
          </w:tcPr>
          <w:p>
            <w:pPr>
              <w:spacing w:line="400" w:lineRule="exact"/>
              <w:jc w:val="center"/>
              <w:rPr>
                <w:rFonts w:hint="eastAsia" w:ascii="仿宋_GB2312" w:eastAsia="仿宋_GB2312"/>
                <w:sz w:val="28"/>
                <w:szCs w:val="28"/>
              </w:rPr>
            </w:pPr>
            <w:r>
              <w:rPr>
                <w:rFonts w:hint="eastAsia" w:ascii="仿宋_GB2312" w:hAnsi="宋体" w:eastAsia="仿宋_GB2312"/>
                <w:sz w:val="28"/>
                <w:szCs w:val="28"/>
              </w:rPr>
              <w:t>产品名称</w:t>
            </w:r>
          </w:p>
        </w:tc>
        <w:tc>
          <w:tcPr>
            <w:tcW w:w="1620" w:type="dxa"/>
            <w:vAlign w:val="center"/>
          </w:tcPr>
          <w:p>
            <w:pPr>
              <w:spacing w:line="400" w:lineRule="exact"/>
              <w:ind w:firstLine="560" w:firstLineChars="200"/>
              <w:rPr>
                <w:rFonts w:hint="eastAsia" w:ascii="仿宋_GB2312" w:eastAsia="仿宋_GB2312"/>
                <w:sz w:val="28"/>
                <w:szCs w:val="28"/>
              </w:rPr>
            </w:pPr>
            <w:r>
              <w:rPr>
                <w:rFonts w:hint="eastAsia" w:ascii="仿宋_GB2312" w:hAnsi="宋体" w:eastAsia="仿宋_GB2312"/>
                <w:sz w:val="28"/>
                <w:szCs w:val="28"/>
              </w:rPr>
              <w:t>规格</w:t>
            </w:r>
          </w:p>
        </w:tc>
        <w:tc>
          <w:tcPr>
            <w:tcW w:w="1669" w:type="dxa"/>
            <w:vAlign w:val="center"/>
          </w:tcPr>
          <w:p>
            <w:pPr>
              <w:spacing w:line="400" w:lineRule="exact"/>
              <w:ind w:firstLine="560" w:firstLineChars="200"/>
              <w:rPr>
                <w:rFonts w:hint="eastAsia" w:ascii="仿宋_GB2312" w:eastAsia="仿宋_GB2312"/>
                <w:sz w:val="28"/>
                <w:szCs w:val="28"/>
              </w:rPr>
            </w:pPr>
            <w:r>
              <w:rPr>
                <w:rFonts w:hint="eastAsia" w:ascii="仿宋_GB2312" w:hAnsi="宋体" w:eastAsia="仿宋_GB2312"/>
                <w:sz w:val="28"/>
                <w:szCs w:val="28"/>
              </w:rPr>
              <w:t>价格</w:t>
            </w:r>
          </w:p>
        </w:tc>
        <w:tc>
          <w:tcPr>
            <w:tcW w:w="1705" w:type="dxa"/>
            <w:vAlign w:val="center"/>
          </w:tcPr>
          <w:p>
            <w:pPr>
              <w:spacing w:line="400" w:lineRule="exact"/>
              <w:ind w:firstLine="560" w:firstLineChars="200"/>
              <w:rPr>
                <w:rFonts w:hint="eastAsia" w:ascii="仿宋_GB2312" w:eastAsia="仿宋_GB2312"/>
                <w:sz w:val="28"/>
                <w:szCs w:val="28"/>
              </w:rPr>
            </w:pPr>
            <w:r>
              <w:rPr>
                <w:rFonts w:hint="eastAsia" w:ascii="仿宋_GB2312" w:hAnsi="宋体" w:eastAsia="仿宋_GB2312"/>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4" w:type="dxa"/>
            <w:vAlign w:val="center"/>
          </w:tcPr>
          <w:p>
            <w:pPr>
              <w:spacing w:line="400" w:lineRule="exact"/>
              <w:rPr>
                <w:rFonts w:hint="eastAsia" w:ascii="仿宋_GB2312" w:eastAsia="仿宋_GB2312"/>
                <w:sz w:val="28"/>
                <w:szCs w:val="28"/>
              </w:rPr>
            </w:pPr>
          </w:p>
        </w:tc>
        <w:tc>
          <w:tcPr>
            <w:tcW w:w="1964" w:type="dxa"/>
            <w:vAlign w:val="center"/>
          </w:tcPr>
          <w:p>
            <w:pPr>
              <w:spacing w:line="400" w:lineRule="exact"/>
              <w:jc w:val="left"/>
              <w:rPr>
                <w:rFonts w:hint="eastAsia" w:ascii="仿宋_GB2312" w:eastAsia="仿宋_GB2312"/>
                <w:sz w:val="28"/>
                <w:szCs w:val="28"/>
              </w:rPr>
            </w:pPr>
          </w:p>
        </w:tc>
        <w:tc>
          <w:tcPr>
            <w:tcW w:w="1620" w:type="dxa"/>
            <w:vAlign w:val="center"/>
          </w:tcPr>
          <w:p>
            <w:pPr>
              <w:spacing w:line="400" w:lineRule="exact"/>
              <w:jc w:val="center"/>
              <w:rPr>
                <w:rFonts w:hint="eastAsia" w:ascii="仿宋_GB2312" w:eastAsia="仿宋_GB2312"/>
                <w:sz w:val="28"/>
                <w:szCs w:val="28"/>
              </w:rPr>
            </w:pPr>
          </w:p>
        </w:tc>
        <w:tc>
          <w:tcPr>
            <w:tcW w:w="1669" w:type="dxa"/>
            <w:vAlign w:val="center"/>
          </w:tcPr>
          <w:p>
            <w:pPr>
              <w:spacing w:line="400" w:lineRule="exact"/>
              <w:jc w:val="left"/>
              <w:rPr>
                <w:rFonts w:hint="eastAsia" w:ascii="仿宋_GB2312" w:eastAsia="仿宋_GB2312"/>
                <w:sz w:val="28"/>
                <w:szCs w:val="28"/>
              </w:rPr>
            </w:pPr>
            <w:r>
              <w:rPr>
                <w:rFonts w:hint="eastAsia" w:ascii="仿宋_GB2312" w:eastAsia="仿宋_GB2312"/>
                <w:sz w:val="28"/>
                <w:szCs w:val="28"/>
              </w:rPr>
              <w:t xml:space="preserve"> </w:t>
            </w:r>
          </w:p>
        </w:tc>
        <w:tc>
          <w:tcPr>
            <w:tcW w:w="1705" w:type="dxa"/>
            <w:vAlign w:val="center"/>
          </w:tcPr>
          <w:p>
            <w:pPr>
              <w:spacing w:line="400" w:lineRule="exact"/>
              <w:jc w:val="left"/>
              <w:rPr>
                <w:rFonts w:hint="eastAsia" w:ascii="仿宋_GB2312" w:eastAsia="仿宋_GB2312"/>
                <w:sz w:val="28"/>
                <w:szCs w:val="28"/>
              </w:rPr>
            </w:pPr>
            <w:r>
              <w:rPr>
                <w:rFonts w:hint="eastAsia" w:ascii="仿宋_GB2312" w:hAnsi="宋体"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22" w:type="dxa"/>
            <w:gridSpan w:val="5"/>
            <w:vAlign w:val="center"/>
          </w:tcPr>
          <w:p>
            <w:pPr>
              <w:spacing w:line="400" w:lineRule="exact"/>
              <w:jc w:val="left"/>
              <w:rPr>
                <w:rFonts w:hint="eastAsia" w:ascii="仿宋_GB2312" w:eastAsia="仿宋_GB2312"/>
                <w:sz w:val="28"/>
                <w:szCs w:val="28"/>
              </w:rPr>
            </w:pPr>
            <w:r>
              <w:rPr>
                <w:rFonts w:hint="eastAsia" w:ascii="仿宋_GB2312" w:hAnsi="宋体" w:eastAsia="仿宋_GB2312"/>
                <w:sz w:val="28"/>
                <w:szCs w:val="28"/>
              </w:rPr>
              <w:t>合计大写：</w:t>
            </w:r>
          </w:p>
        </w:tc>
      </w:tr>
    </w:tbl>
    <w:p>
      <w:pPr>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（数量仅供参考，双方以实际供货数量进行货款结算）</w:t>
      </w:r>
    </w:p>
    <w:p>
      <w:pPr>
        <w:spacing w:line="400" w:lineRule="exact"/>
        <w:ind w:firstLine="560" w:firstLineChars="200"/>
        <w:rPr>
          <w:rFonts w:hint="eastAsia" w:ascii="仿宋_GB2312" w:eastAsia="仿宋_GB2312"/>
          <w:sz w:val="28"/>
          <w:szCs w:val="28"/>
        </w:rPr>
      </w:pPr>
      <w:r>
        <w:rPr>
          <w:rFonts w:hint="eastAsia" w:ascii="仿宋_GB2312" w:hAnsi="宋体" w:eastAsia="仿宋_GB2312"/>
          <w:sz w:val="28"/>
          <w:szCs w:val="28"/>
        </w:rPr>
        <w:t>二、合同有效期</w:t>
      </w:r>
    </w:p>
    <w:p>
      <w:pPr>
        <w:spacing w:line="400" w:lineRule="exact"/>
        <w:ind w:firstLine="560" w:firstLineChars="200"/>
        <w:rPr>
          <w:rFonts w:hint="eastAsia" w:ascii="仿宋_GB2312" w:eastAsia="仿宋_GB2312"/>
          <w:sz w:val="28"/>
          <w:szCs w:val="28"/>
        </w:rPr>
      </w:pPr>
      <w:r>
        <w:rPr>
          <w:rFonts w:hint="eastAsia" w:ascii="仿宋_GB2312" w:hAnsi="宋体" w:eastAsia="仿宋_GB2312"/>
          <w:sz w:val="28"/>
          <w:szCs w:val="28"/>
        </w:rPr>
        <w:t>合同有效期从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日起至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日止。</w:t>
      </w:r>
    </w:p>
    <w:p>
      <w:pPr>
        <w:spacing w:line="400" w:lineRule="exact"/>
        <w:ind w:firstLine="560" w:firstLineChars="200"/>
        <w:rPr>
          <w:rFonts w:hint="eastAsia" w:ascii="仿宋_GB2312" w:eastAsia="仿宋_GB2312"/>
          <w:sz w:val="28"/>
          <w:szCs w:val="28"/>
        </w:rPr>
      </w:pPr>
      <w:r>
        <w:rPr>
          <w:rFonts w:hint="eastAsia" w:ascii="仿宋_GB2312" w:hAnsi="宋体" w:eastAsia="仿宋_GB2312"/>
          <w:sz w:val="28"/>
          <w:szCs w:val="28"/>
        </w:rPr>
        <w:t>三、双方的义务和权利</w:t>
      </w:r>
    </w:p>
    <w:p>
      <w:pPr>
        <w:spacing w:line="400" w:lineRule="exact"/>
        <w:ind w:firstLine="560" w:firstLineChars="200"/>
        <w:rPr>
          <w:rFonts w:hint="eastAsia" w:ascii="仿宋_GB2312" w:eastAsia="仿宋_GB2312"/>
          <w:sz w:val="28"/>
          <w:szCs w:val="28"/>
        </w:rPr>
      </w:pPr>
      <w:r>
        <w:rPr>
          <w:rFonts w:hint="eastAsia" w:ascii="仿宋_GB2312" w:hAnsi="宋体" w:eastAsia="仿宋_GB2312"/>
          <w:sz w:val="28"/>
          <w:szCs w:val="28"/>
        </w:rPr>
        <w:t>1、甲方确保提供符合质量标准（遵循产品所属类别国家强制性标准）要求的产品，对于由省级以上（含省级）法定鉴定机构认定质量低于标准的产品可全额退款或换货，所有费用由甲方承担（包含抽检费用）。</w:t>
      </w:r>
    </w:p>
    <w:p>
      <w:pPr>
        <w:spacing w:line="400" w:lineRule="exact"/>
        <w:ind w:firstLine="560" w:firstLineChars="200"/>
        <w:rPr>
          <w:rFonts w:hint="eastAsia" w:ascii="仿宋_GB2312" w:eastAsia="仿宋_GB2312"/>
          <w:sz w:val="28"/>
          <w:szCs w:val="28"/>
        </w:rPr>
      </w:pPr>
      <w:r>
        <w:rPr>
          <w:rFonts w:hint="eastAsia" w:ascii="仿宋_GB2312" w:hAnsi="宋体" w:eastAsia="仿宋_GB2312"/>
          <w:sz w:val="28"/>
          <w:szCs w:val="28"/>
        </w:rPr>
        <w:t>2、货款支付方式：</w:t>
      </w:r>
      <w:r>
        <w:rPr>
          <w:rFonts w:hint="eastAsia" w:ascii="仿宋_GB2312" w:hAnsi="宋体" w:eastAsia="仿宋_GB2312"/>
          <w:sz w:val="28"/>
          <w:szCs w:val="28"/>
          <w:u w:val="single"/>
        </w:rPr>
        <w:t xml:space="preserve">先货后款,货到票到后付款 </w:t>
      </w:r>
      <w:r>
        <w:rPr>
          <w:rFonts w:hint="eastAsia" w:ascii="仿宋_GB2312" w:hAnsi="宋体" w:eastAsia="仿宋_GB2312"/>
          <w:sz w:val="28"/>
          <w:szCs w:val="28"/>
        </w:rPr>
        <w:t>。</w:t>
      </w:r>
    </w:p>
    <w:p>
      <w:pPr>
        <w:spacing w:line="400" w:lineRule="exact"/>
        <w:ind w:firstLine="560" w:firstLineChars="200"/>
        <w:rPr>
          <w:rFonts w:hint="eastAsia" w:ascii="仿宋_GB2312" w:eastAsia="仿宋_GB2312"/>
          <w:sz w:val="28"/>
          <w:szCs w:val="28"/>
        </w:rPr>
      </w:pPr>
      <w:r>
        <w:rPr>
          <w:rFonts w:hint="eastAsia" w:ascii="仿宋_GB2312" w:hAnsi="宋体" w:eastAsia="仿宋_GB2312"/>
          <w:sz w:val="28"/>
          <w:szCs w:val="28"/>
        </w:rPr>
        <w:t>3、交货方式：由甲方安排车辆运输货物到乙方场内各营林生产单位及场外林地所在县城</w:t>
      </w:r>
      <w:r>
        <w:rPr>
          <w:rFonts w:hint="eastAsia" w:ascii="仿宋_GB2312" w:hAnsi="宋体" w:eastAsia="仿宋_GB2312"/>
          <w:sz w:val="28"/>
          <w:szCs w:val="28"/>
          <w:lang w:val="en-US" w:eastAsia="zh-CN"/>
        </w:rPr>
        <w:t>及乡镇</w:t>
      </w:r>
      <w:r>
        <w:rPr>
          <w:rFonts w:hint="eastAsia" w:ascii="仿宋_GB2312" w:hAnsi="宋体" w:eastAsia="仿宋_GB2312"/>
          <w:sz w:val="28"/>
          <w:szCs w:val="28"/>
        </w:rPr>
        <w:t>，运费由甲方支付。乙方负责卸货及卸货费用。</w:t>
      </w:r>
    </w:p>
    <w:p>
      <w:pPr>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4、双方确认采购后，甲方确保十个工作日内将乙方所需产品发出（因人力不可抗拒因素除外）。</w:t>
      </w:r>
    </w:p>
    <w:p>
      <w:pPr>
        <w:spacing w:line="400" w:lineRule="exact"/>
        <w:ind w:firstLine="560" w:firstLineChars="200"/>
        <w:rPr>
          <w:rFonts w:hint="eastAsia" w:ascii="仿宋_GB2312" w:eastAsia="仿宋_GB2312"/>
          <w:sz w:val="28"/>
          <w:szCs w:val="28"/>
        </w:rPr>
      </w:pPr>
      <w:r>
        <w:rPr>
          <w:rFonts w:hint="eastAsia" w:ascii="仿宋_GB2312" w:hAnsi="宋体" w:eastAsia="仿宋_GB2312"/>
          <w:sz w:val="28"/>
          <w:szCs w:val="28"/>
        </w:rPr>
        <w:t>5、根据需求，乙方可对供货方提供的货品进行随机抽样送检，检验费用由甲方支付。若产品检验不合格，甲方需赔偿乙方的损失，且乙方可单方面终止双方共同签订的《购销合同》。甲方自行承担一切风险责任。</w:t>
      </w:r>
    </w:p>
    <w:p>
      <w:pPr>
        <w:spacing w:line="400" w:lineRule="exact"/>
        <w:ind w:firstLine="560" w:firstLineChars="200"/>
        <w:rPr>
          <w:rFonts w:hint="eastAsia" w:ascii="仿宋_GB2312" w:eastAsia="仿宋_GB2312"/>
          <w:sz w:val="28"/>
          <w:szCs w:val="28"/>
        </w:rPr>
      </w:pPr>
      <w:r>
        <w:rPr>
          <w:rFonts w:hint="eastAsia" w:ascii="仿宋_GB2312" w:hAnsi="宋体" w:eastAsia="仿宋_GB2312"/>
          <w:sz w:val="28"/>
          <w:szCs w:val="28"/>
        </w:rPr>
        <w:t>四、双方在履行合同过程中，有争议时，应友好协商解决。如有违约，则按《</w:t>
      </w:r>
      <w:r>
        <w:rPr>
          <w:rFonts w:hint="eastAsia" w:ascii="仿宋_GB2312" w:hAnsi="宋体" w:eastAsia="仿宋_GB2312"/>
          <w:sz w:val="28"/>
          <w:szCs w:val="28"/>
          <w:lang w:val="en-US" w:eastAsia="zh-CN"/>
        </w:rPr>
        <w:t>中华人民共和国民法典</w:t>
      </w:r>
      <w:r>
        <w:rPr>
          <w:rFonts w:hint="eastAsia" w:ascii="仿宋_GB2312" w:hAnsi="宋体" w:eastAsia="仿宋_GB2312"/>
          <w:sz w:val="28"/>
          <w:szCs w:val="28"/>
        </w:rPr>
        <w:t>》处理。</w:t>
      </w:r>
    </w:p>
    <w:p>
      <w:pPr>
        <w:spacing w:line="400" w:lineRule="exact"/>
        <w:ind w:firstLine="560" w:firstLineChars="200"/>
        <w:rPr>
          <w:rFonts w:hint="eastAsia" w:ascii="仿宋_GB2312" w:eastAsia="仿宋_GB2312"/>
          <w:sz w:val="28"/>
          <w:szCs w:val="28"/>
        </w:rPr>
      </w:pPr>
      <w:r>
        <w:rPr>
          <w:rFonts w:hint="eastAsia" w:ascii="仿宋_GB2312" w:hAnsi="宋体" w:eastAsia="仿宋_GB2312"/>
          <w:sz w:val="28"/>
          <w:szCs w:val="28"/>
        </w:rPr>
        <w:t>五、本合同一式二份，双方签字盖章后生效，共具法律效力，双方各执一份，共同遵守履行。</w:t>
      </w:r>
    </w:p>
    <w:p>
      <w:pPr>
        <w:spacing w:line="400" w:lineRule="exact"/>
        <w:ind w:firstLine="560" w:firstLineChars="200"/>
        <w:rPr>
          <w:rFonts w:hint="eastAsia" w:ascii="仿宋_GB2312" w:eastAsia="仿宋_GB2312"/>
          <w:sz w:val="28"/>
          <w:szCs w:val="28"/>
        </w:rPr>
      </w:pPr>
    </w:p>
    <w:p>
      <w:pPr>
        <w:spacing w:line="400" w:lineRule="exact"/>
        <w:rPr>
          <w:rFonts w:hint="eastAsia" w:ascii="仿宋_GB2312" w:eastAsia="仿宋_GB2312"/>
          <w:sz w:val="28"/>
          <w:szCs w:val="28"/>
        </w:rPr>
      </w:pPr>
      <w:r>
        <w:rPr>
          <w:rFonts w:hint="eastAsia" w:ascii="仿宋_GB2312" w:hAnsi="宋体" w:eastAsia="仿宋_GB2312"/>
          <w:sz w:val="28"/>
          <w:szCs w:val="28"/>
        </w:rPr>
        <w:t>甲  方：                          乙  方：</w:t>
      </w:r>
    </w:p>
    <w:p>
      <w:pPr>
        <w:spacing w:line="400" w:lineRule="exact"/>
        <w:ind w:firstLine="560" w:firstLineChars="200"/>
        <w:rPr>
          <w:rFonts w:hint="eastAsia" w:ascii="仿宋_GB2312" w:hAnsi="宋体" w:eastAsia="仿宋_GB2312"/>
          <w:sz w:val="28"/>
          <w:szCs w:val="28"/>
        </w:rPr>
      </w:pPr>
    </w:p>
    <w:p>
      <w:pPr>
        <w:spacing w:line="400" w:lineRule="exact"/>
        <w:rPr>
          <w:rFonts w:hint="eastAsia" w:ascii="仿宋_GB2312" w:eastAsia="仿宋_GB2312"/>
          <w:sz w:val="28"/>
          <w:szCs w:val="28"/>
        </w:rPr>
      </w:pPr>
      <w:r>
        <w:rPr>
          <w:rFonts w:hint="eastAsia" w:ascii="仿宋_GB2312" w:hAnsi="宋体" w:eastAsia="仿宋_GB2312"/>
          <w:sz w:val="28"/>
          <w:szCs w:val="28"/>
        </w:rPr>
        <w:t>代表人：                          代表人：</w:t>
      </w:r>
    </w:p>
    <w:p>
      <w:pPr>
        <w:spacing w:line="400" w:lineRule="exact"/>
        <w:ind w:firstLine="560" w:firstLineChars="200"/>
        <w:rPr>
          <w:rFonts w:hint="eastAsia" w:ascii="仿宋_GB2312" w:hAnsi="宋体" w:eastAsia="仿宋_GB2312"/>
          <w:sz w:val="28"/>
          <w:szCs w:val="28"/>
        </w:rPr>
      </w:pPr>
    </w:p>
    <w:p>
      <w:pPr>
        <w:spacing w:line="400" w:lineRule="exact"/>
        <w:rPr>
          <w:rFonts w:hint="eastAsia" w:ascii="仿宋_GB2312" w:hAnsi="宋体" w:eastAsia="仿宋_GB2312"/>
          <w:sz w:val="28"/>
          <w:szCs w:val="28"/>
        </w:rPr>
      </w:pPr>
      <w:r>
        <w:rPr>
          <w:rFonts w:hint="eastAsia" w:ascii="仿宋_GB2312" w:hAnsi="宋体" w:eastAsia="仿宋_GB2312"/>
          <w:sz w:val="28"/>
          <w:szCs w:val="28"/>
        </w:rPr>
        <w:t>经办人：                          经办人：</w:t>
      </w:r>
    </w:p>
    <w:p>
      <w:pPr>
        <w:spacing w:line="400" w:lineRule="exact"/>
        <w:rPr>
          <w:rFonts w:hint="eastAsia" w:ascii="仿宋_GB2312" w:hAnsi="宋体" w:eastAsia="仿宋_GB2312"/>
          <w:sz w:val="28"/>
          <w:szCs w:val="28"/>
        </w:rPr>
      </w:pPr>
    </w:p>
    <w:p>
      <w:pPr>
        <w:spacing w:line="400" w:lineRule="exact"/>
        <w:rPr>
          <w:rFonts w:hint="eastAsia" w:ascii="仿宋_GB2312" w:eastAsia="仿宋_GB2312"/>
          <w:sz w:val="28"/>
          <w:szCs w:val="28"/>
        </w:rPr>
      </w:pPr>
      <w:r>
        <w:rPr>
          <w:rFonts w:hint="eastAsia" w:ascii="仿宋_GB2312" w:hAnsi="宋体" w:eastAsia="仿宋_GB2312"/>
          <w:sz w:val="28"/>
          <w:szCs w:val="28"/>
        </w:rPr>
        <w:t>电  话：                          电  话：</w:t>
      </w:r>
    </w:p>
    <w:p>
      <w:pPr>
        <w:spacing w:line="400" w:lineRule="exact"/>
        <w:rPr>
          <w:rFonts w:hint="eastAsia" w:ascii="仿宋_GB2312" w:hAnsi="宋体" w:eastAsia="仿宋_GB2312"/>
          <w:sz w:val="28"/>
          <w:szCs w:val="28"/>
        </w:rPr>
      </w:pPr>
    </w:p>
    <w:p>
      <w:pPr>
        <w:spacing w:line="400" w:lineRule="exact"/>
        <w:rPr>
          <w:rFonts w:hint="eastAsia" w:ascii="仿宋_GB2312" w:eastAsia="仿宋_GB2312"/>
          <w:sz w:val="28"/>
          <w:szCs w:val="28"/>
        </w:rPr>
      </w:pPr>
      <w:r>
        <w:rPr>
          <w:rFonts w:hint="eastAsia" w:ascii="仿宋_GB2312" w:hAnsi="宋体" w:eastAsia="仿宋_GB2312"/>
          <w:sz w:val="28"/>
          <w:szCs w:val="28"/>
        </w:rPr>
        <w:t>传  真：                          传  真：</w:t>
      </w: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r>
        <w:rPr>
          <w:rFonts w:hint="eastAsia" w:ascii="仿宋_GB2312" w:eastAsia="仿宋_GB2312"/>
          <w:sz w:val="28"/>
          <w:szCs w:val="28"/>
        </w:rPr>
        <w:t>日  期：                          日  期：</w:t>
      </w:r>
    </w:p>
    <w:p>
      <w:pPr>
        <w:spacing w:line="400" w:lineRule="exact"/>
        <w:ind w:firstLine="560" w:firstLineChars="200"/>
        <w:rPr>
          <w:rFonts w:hint="eastAsia" w:ascii="仿宋_GB2312" w:eastAsia="仿宋_GB2312"/>
          <w:sz w:val="28"/>
          <w:szCs w:val="28"/>
        </w:rPr>
      </w:pPr>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PAGE  \* Arabic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2</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83"/>
    <w:rsid w:val="00104E5A"/>
    <w:rsid w:val="00126864"/>
    <w:rsid w:val="001D0C83"/>
    <w:rsid w:val="001E19EC"/>
    <w:rsid w:val="0039097A"/>
    <w:rsid w:val="00524774"/>
    <w:rsid w:val="005875FD"/>
    <w:rsid w:val="00593783"/>
    <w:rsid w:val="00837629"/>
    <w:rsid w:val="0097125E"/>
    <w:rsid w:val="00AE5C21"/>
    <w:rsid w:val="00BF6888"/>
    <w:rsid w:val="00E1456F"/>
    <w:rsid w:val="00F13973"/>
    <w:rsid w:val="06BA3E76"/>
    <w:rsid w:val="48BC64D1"/>
    <w:rsid w:val="5F832ED2"/>
    <w:rsid w:val="70765E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link w:val="4"/>
    <w:uiPriority w:val="99"/>
    <w:rPr>
      <w:rFonts w:cs="Times New Roman"/>
      <w:sz w:val="18"/>
      <w:szCs w:val="18"/>
    </w:rPr>
  </w:style>
  <w:style w:type="character" w:customStyle="1" w:styleId="9">
    <w:name w:val="页脚 Char"/>
    <w:link w:val="3"/>
    <w:qFormat/>
    <w:uiPriority w:val="99"/>
    <w:rPr>
      <w:rFonts w:cs="Times New Roman"/>
      <w:sz w:val="18"/>
      <w:szCs w:val="18"/>
    </w:rPr>
  </w:style>
  <w:style w:type="paragraph" w:styleId="10">
    <w:name w:val="List Paragraph"/>
    <w:basedOn w:val="1"/>
    <w:qFormat/>
    <w:uiPriority w:val="99"/>
    <w:pPr>
      <w:ind w:firstLine="420" w:firstLineChars="200"/>
    </w:pPr>
  </w:style>
  <w:style w:type="character" w:customStyle="1" w:styleId="11">
    <w:name w:val="批注框文本 Char"/>
    <w:link w:val="2"/>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141</Words>
  <Characters>804</Characters>
  <Lines>6</Lines>
  <Paragraphs>1</Paragraphs>
  <TotalTime>53</TotalTime>
  <ScaleCrop>false</ScaleCrop>
  <LinksUpToDate>false</LinksUpToDate>
  <CharactersWithSpaces>944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2016-10-18T07:27:00Z</dcterms:created>
  <dc:creator>微软用户</dc:creator>
  <cp:lastModifiedBy>明月千里</cp:lastModifiedBy>
  <dcterms:modified xsi:type="dcterms:W3CDTF">2023-01-05T08:09:18Z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DA6BB4C0FF8649E5902109229520445D</vt:lpwstr>
  </property>
</Properties>
</file>