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薪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材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销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售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合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同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书</w:t>
      </w:r>
    </w:p>
    <w:p>
      <w:pPr>
        <w:spacing w:line="380" w:lineRule="exact"/>
        <w:ind w:firstLine="614" w:firstLineChars="192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>
      <w:pPr>
        <w:spacing w:line="560" w:lineRule="exact"/>
        <w:ind w:firstLine="614" w:firstLineChars="19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rFonts w:hint="eastAsia" w:ascii="宋体" w:hAnsi="宋体"/>
          <w:sz w:val="24"/>
        </w:rPr>
        <w:t>合同编号：</w:t>
      </w:r>
      <w:r>
        <w:rPr>
          <w:rFonts w:hint="eastAsia" w:ascii="宋体" w:hAnsi="宋体"/>
          <w:sz w:val="24"/>
          <w:lang w:eastAsia="zh-CN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-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甲方：广西壮族自治区国有博白林场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ind w:firstLine="640" w:firstLineChars="200"/>
      </w:pPr>
      <w:r>
        <w:rPr>
          <w:rFonts w:hint="eastAsia" w:ascii="仿宋" w:hAnsi="仿宋" w:eastAsia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广西林控互联网平台有限公司</w:t>
      </w:r>
      <w:r>
        <w:rPr>
          <w:rFonts w:hint="eastAsia" w:ascii="仿宋" w:hAnsi="仿宋" w:eastAsia="仿宋"/>
          <w:color w:val="000000"/>
          <w:sz w:val="32"/>
          <w:szCs w:val="32"/>
        </w:rPr>
        <w:t>于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eastAsia="zh-CN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月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color w:val="000000"/>
          <w:sz w:val="32"/>
          <w:szCs w:val="32"/>
        </w:rPr>
        <w:t>组织举办的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年第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</w:rPr>
        <w:t>期林产品电子交易的公开竞价结果</w:t>
      </w:r>
      <w:r>
        <w:rPr>
          <w:rFonts w:hint="eastAsi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销售给乙方，为明确甲、乙双方的权利和义务，经甲、乙双方协商一致，签订本合同。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一、标的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薪材</w:t>
      </w:r>
      <w:r>
        <w:rPr>
          <w:rFonts w:hint="eastAsia" w:ascii="黑体" w:hAnsi="黑体" w:eastAsia="黑体" w:cs="仿宋_GB2312"/>
          <w:sz w:val="32"/>
          <w:szCs w:val="32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：乙方采购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数量约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立方米（按实际拉运数量为准）。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二、交货地点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560" w:lineRule="exact"/>
        <w:ind w:firstLine="614" w:firstLineChars="192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三、销售单价、合同总价、合同履约保证金</w:t>
      </w:r>
    </w:p>
    <w:p>
      <w:pPr>
        <w:spacing w:line="560" w:lineRule="exact"/>
        <w:ind w:firstLine="774" w:firstLineChars="2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（一）销售价格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统货统价，不分等级，按成交单价结算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8"/>
        <w:gridCol w:w="2618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8" w:type="dxa"/>
          </w:tcPr>
          <w:p>
            <w:pPr>
              <w:tabs>
                <w:tab w:val="left" w:pos="4650"/>
              </w:tabs>
              <w:spacing w:line="560" w:lineRule="exact"/>
              <w:ind w:firstLine="1760" w:firstLineChars="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规格</w:t>
            </w:r>
          </w:p>
        </w:tc>
        <w:tc>
          <w:tcPr>
            <w:tcW w:w="2618" w:type="dxa"/>
          </w:tcPr>
          <w:p>
            <w:pPr>
              <w:tabs>
                <w:tab w:val="left" w:pos="4650"/>
              </w:tabs>
              <w:spacing w:line="56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单价（元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1295" w:type="dxa"/>
          </w:tcPr>
          <w:p>
            <w:pPr>
              <w:tabs>
                <w:tab w:val="left" w:pos="4650"/>
              </w:tabs>
              <w:spacing w:line="56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348" w:type="dxa"/>
          </w:tcPr>
          <w:p>
            <w:pPr>
              <w:tabs>
                <w:tab w:val="left" w:pos="4650"/>
              </w:tabs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尾径2-5cm、长度2.6m以下或其他规格，含有制材中割除的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小材</w:t>
            </w:r>
          </w:p>
        </w:tc>
        <w:tc>
          <w:tcPr>
            <w:tcW w:w="2618" w:type="dxa"/>
          </w:tcPr>
          <w:p>
            <w:pPr>
              <w:tabs>
                <w:tab w:val="left" w:pos="465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</w:tcPr>
          <w:p>
            <w:pPr>
              <w:tabs>
                <w:tab w:val="left" w:pos="4650"/>
              </w:tabs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4650"/>
        </w:tabs>
        <w:spacing w:line="560" w:lineRule="exact"/>
        <w:ind w:firstLine="57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（二）合同总价暂按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计算，为人民币（大写）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元整（</w:t>
      </w:r>
      <w:r>
        <w:rPr>
          <w:rFonts w:ascii="宋体" w:cs="宋体"/>
          <w:sz w:val="32"/>
          <w:szCs w:val="32"/>
          <w:u w:val="single"/>
        </w:rPr>
        <w:t xml:space="preserve">¥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4650"/>
        </w:tabs>
        <w:spacing w:line="560" w:lineRule="exact"/>
        <w:ind w:firstLine="569" w:firstLineChars="178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（三）合同履约保证金为人民币（大写）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。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tabs>
          <w:tab w:val="left" w:pos="4650"/>
        </w:tabs>
        <w:spacing w:line="560" w:lineRule="exact"/>
        <w:ind w:firstLine="790" w:firstLineChars="247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四、货款结算支付方式</w:t>
      </w:r>
    </w:p>
    <w:p>
      <w:pPr>
        <w:tabs>
          <w:tab w:val="left" w:pos="4650"/>
        </w:tabs>
        <w:spacing w:line="560" w:lineRule="exact"/>
        <w:ind w:left="319" w:leftChars="152" w:firstLine="569" w:firstLineChars="17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（一）本合同所涉及的货款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万元、履约保证金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万元等款项费用以转账的方式支付。</w:t>
      </w:r>
    </w:p>
    <w:p>
      <w:pPr>
        <w:tabs>
          <w:tab w:val="left" w:pos="4650"/>
        </w:tabs>
        <w:spacing w:line="560" w:lineRule="exact"/>
        <w:ind w:firstLine="1049" w:firstLineChars="32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）上述款项汇至以下博白林场指定结算银行账户：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账户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名称：广西壮族自治区国有博白林场</w:t>
      </w:r>
    </w:p>
    <w:p>
      <w:pPr>
        <w:autoSpaceDE w:val="0"/>
        <w:autoSpaceDN w:val="0"/>
        <w:spacing w:line="560" w:lineRule="exact"/>
        <w:ind w:left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开户行：广西农村信用社博白信用联社</w:t>
      </w:r>
    </w:p>
    <w:p>
      <w:pPr>
        <w:autoSpaceDE w:val="0"/>
        <w:autoSpaceDN w:val="0"/>
        <w:spacing w:line="560" w:lineRule="exact"/>
        <w:ind w:left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账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5616   1201   0100   3248   68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五、供货有效期限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：自签订合同之日起到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日止。</w:t>
      </w:r>
    </w:p>
    <w:p>
      <w:pPr>
        <w:spacing w:line="560" w:lineRule="exact"/>
        <w:ind w:firstLine="614" w:firstLineChars="192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薪材</w:t>
      </w:r>
      <w:r>
        <w:rPr>
          <w:rFonts w:hint="eastAsia" w:ascii="黑体" w:hAnsi="黑体" w:eastAsia="黑体" w:cs="仿宋_GB2312"/>
          <w:sz w:val="32"/>
          <w:szCs w:val="32"/>
        </w:rPr>
        <w:t>规格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尾径2-5cm、长度2.6m以下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尾径2cm以上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长度2.6m以内的薪材、规格材或其他规格，含有制材中割除的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短</w:t>
      </w:r>
      <w:r>
        <w:rPr>
          <w:rFonts w:hint="eastAsia" w:ascii="仿宋_GB2312" w:hAnsi="仿宋_GB2312" w:eastAsia="仿宋_GB2312" w:cs="仿宋_GB2312"/>
          <w:sz w:val="32"/>
          <w:szCs w:val="32"/>
        </w:rPr>
        <w:t>小材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仿宋_GB2312"/>
          <w:sz w:val="32"/>
          <w:szCs w:val="32"/>
        </w:rPr>
        <w:t>、验货与交货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</w:t>
      </w:r>
      <w:r>
        <w:rPr>
          <w:rFonts w:hint="eastAsia" w:ascii="仿宋_GB2312" w:hAnsi="仿宋_GB2312" w:eastAsia="仿宋_GB2312" w:cs="仿宋_GB2312"/>
          <w:sz w:val="32"/>
          <w:szCs w:val="32"/>
        </w:rPr>
        <w:t>材装好车后由甲方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指点地点过磅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，同时乙方派员监督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过磅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，如误差范围超过±</w:t>
      </w:r>
      <w:r>
        <w:rPr>
          <w:rFonts w:ascii="仿宋_GB2312" w:hAnsi="仿宋_GB2312" w:eastAsia="仿宋_GB2312" w:cs="仿宋_GB2312"/>
          <w:sz w:val="32"/>
          <w:szCs w:val="32"/>
        </w:rPr>
        <w:t>1%</w:t>
      </w:r>
      <w:r>
        <w:rPr>
          <w:rFonts w:hint="eastAsia" w:ascii="仿宋_GB2312" w:hAnsi="仿宋_GB2312" w:eastAsia="仿宋_GB2312" w:cs="仿宋_GB2312"/>
          <w:sz w:val="32"/>
          <w:szCs w:val="32"/>
        </w:rPr>
        <w:t>，则双方重验，以双方重验的数据为准；如误差未超过±</w:t>
      </w:r>
      <w:r>
        <w:rPr>
          <w:rFonts w:ascii="仿宋_GB2312" w:hAnsi="仿宋_GB2312" w:eastAsia="仿宋_GB2312" w:cs="仿宋_GB2312"/>
          <w:sz w:val="32"/>
          <w:szCs w:val="32"/>
        </w:rPr>
        <w:t>1%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的，则以甲方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过磅</w:t>
      </w:r>
      <w:r>
        <w:rPr>
          <w:rFonts w:hint="eastAsia" w:ascii="仿宋_GB2312" w:hAnsi="仿宋_GB2312" w:eastAsia="仿宋_GB2312" w:cs="仿宋_GB2312"/>
          <w:sz w:val="32"/>
          <w:szCs w:val="32"/>
        </w:rPr>
        <w:t>的为准，乙方在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磅</w:t>
      </w:r>
      <w:r>
        <w:rPr>
          <w:rFonts w:hint="eastAsia" w:ascii="仿宋_GB2312" w:hAnsi="仿宋_GB2312" w:eastAsia="仿宋_GB2312" w:cs="仿宋_GB2312"/>
          <w:sz w:val="32"/>
          <w:szCs w:val="32"/>
        </w:rPr>
        <w:t>码单上签字确认接货。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如乙方不派员监督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过磅</w:t>
      </w:r>
      <w:r>
        <w:rPr>
          <w:rFonts w:hint="eastAsia" w:ascii="仿宋_GB2312" w:hAnsi="仿宋_GB2312" w:eastAsia="仿宋_GB2312" w:cs="仿宋_GB2312"/>
          <w:sz w:val="32"/>
          <w:szCs w:val="32"/>
        </w:rPr>
        <w:t>或重验的，视为乙方委托甲方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过磅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，以甲方的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过磅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结果为准，并以此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磅单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结果作为收费、开具票证的依据。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（二）乙方或代理人（须有乙方委托书）必须亲自到交货地点接货签字，办理有关手续后才能将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运出交货点，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运出交货点后甲方不再负责任。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（三）伐区内带车交货。乙方必须根据甲方生产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的数量，自行安排足够的车辆到伐区内装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，否则视为乙方违约。</w:t>
      </w:r>
    </w:p>
    <w:p>
      <w:pPr>
        <w:spacing w:line="560" w:lineRule="exact"/>
        <w:ind w:firstLine="614" w:firstLineChars="192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仿宋_GB2312"/>
          <w:sz w:val="32"/>
          <w:szCs w:val="32"/>
        </w:rPr>
        <w:t>、甲方责任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（一）供应乙方的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来源合法，在合同供货有效期内，生产有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时及时供应给乙方。但因客观原因不保证能完成所有合同约定的标的数量，以实际供应的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数量结算。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）允许乙方在上班时间随时核对账目。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）合同结束后，乙方如无违约，甲方在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个工作日内将乙方的合同履约保证金和结算后的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剩余款退还乙方，不计利息。</w:t>
      </w:r>
    </w:p>
    <w:p>
      <w:pPr>
        <w:spacing w:line="560" w:lineRule="exact"/>
        <w:ind w:firstLine="614" w:firstLineChars="192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仿宋_GB2312"/>
          <w:sz w:val="32"/>
          <w:szCs w:val="32"/>
        </w:rPr>
        <w:t>、乙方责任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（一）如有违约，乙方同意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无条件放弃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合同履约保证金并按合同约定处理。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（二）交纳的合同履约保证金不作为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款使用。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（三）必须按提货期限拉运甲方生产的全部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视为乙方违约。如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数量超过预计标的数量，甲方根据伐区</w:t>
      </w:r>
      <w:r>
        <w:rPr>
          <w:rFonts w:hint="eastAsia" w:ascii="仿宋_GB2312" w:hAnsi="仿宋_GB2312" w:eastAsia="仿宋_GB2312" w:cs="仿宋_GB2312"/>
          <w:sz w:val="32"/>
          <w:szCs w:val="32"/>
        </w:rPr>
        <w:t>剩余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数量情况，通知乙方预付超过预计标的数量的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款后才能继续拉运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（四）乙方或代理人（须有乙方委托书）必须亲自到发货点接货签字，自行到相关部门开具境内运输证。不能将运输证挪作其他伐区使用，否则，发生的法律责任由乙方负责。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（五）乙方从收到通知接货时间起超过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小时不来签字接货的视为乙方违约。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（六）乙方自行组织车辆到伐区内装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薪材并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支付运费，负责车辆运行的安全，车辆所发生的安全事故由乙方负责，与甲方无关。乙方相关人员（司机、随从等）进入甲方发货点后，必须遵守甲方制定的各项管理制度。乙方未办理相关手续将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运出发货点视为盗窃，移交司法机关处理。</w:t>
      </w:r>
    </w:p>
    <w:p>
      <w:pPr>
        <w:spacing w:line="560" w:lineRule="exact"/>
        <w:ind w:firstLine="771" w:firstLineChars="2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七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伐区交货后，伐区至县道运输途中，如遇村民以各种理由干扰无法运输的，由甲方负责处理；县道以外的，由乙方自行处理，所发生的一切费用乙方自负。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十、违约责任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（一）因甲方原因导致合同不能履行的，造成乙方损失的由甲方负责赔偿。</w:t>
      </w:r>
    </w:p>
    <w:p>
      <w:pPr>
        <w:spacing w:line="56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（二）因乙方违约的，甲方不予退还合同履约保证金。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2880"/>
          <w:tab w:val="left" w:pos="3780"/>
          <w:tab w:val="left" w:pos="432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十一、广西林控互联网平台有限公司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网站所公示的《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广西林控互联网平台有限公司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网络价规则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》、《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广西林控互联网平台有限公司交易规则（试行）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000000" w:themeColor="text1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本次交易清单均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属本合同不可分割的组成部分。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、如有通知事项，甲方将有关通知用邮政特快形式按乙方地址邮寄给乙方，则视为送达。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、本合同自双方签字盖章后生效，一式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肆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份，甲方执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叁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份，乙方执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壹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甲方（盖章）：广西壮族自治区国有博白林场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授权代表人（签字）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营销科负责人：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0775-8739177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乙方（盖章）：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乙方联系电话：</w:t>
      </w:r>
    </w:p>
    <w:p>
      <w:pPr>
        <w:spacing w:line="56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乙方邮寄地址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合同签订时间：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签订地点：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31" w:right="1588" w:bottom="1531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Style w:val="6"/>
        <w:rFonts w:ascii="仿宋_GB2312" w:eastAsia="仿宋_GB2312"/>
        <w:sz w:val="32"/>
        <w:szCs w:val="32"/>
      </w:rPr>
      <w:fldChar w:fldCharType="begin"/>
    </w:r>
    <w:r>
      <w:rPr>
        <w:rStyle w:val="6"/>
        <w:rFonts w:ascii="仿宋_GB2312" w:eastAsia="仿宋_GB2312"/>
        <w:sz w:val="32"/>
        <w:szCs w:val="32"/>
      </w:rPr>
      <w:instrText xml:space="preserve">PAGE  </w:instrText>
    </w:r>
    <w:r>
      <w:rPr>
        <w:rStyle w:val="6"/>
        <w:rFonts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- 1 -</w:t>
    </w:r>
    <w:r>
      <w:rPr>
        <w:rStyle w:val="6"/>
        <w:rFonts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U1OTQ4ODM5OWI1MWRhMWNhNWM3NDk5ZDk1MTFiZTgifQ=="/>
  </w:docVars>
  <w:rsids>
    <w:rsidRoot w:val="002C282E"/>
    <w:rsid w:val="0001150D"/>
    <w:rsid w:val="00037ECD"/>
    <w:rsid w:val="00044C8A"/>
    <w:rsid w:val="000541E8"/>
    <w:rsid w:val="00082E90"/>
    <w:rsid w:val="000A7DD2"/>
    <w:rsid w:val="001077A7"/>
    <w:rsid w:val="00116123"/>
    <w:rsid w:val="001677F1"/>
    <w:rsid w:val="0018003D"/>
    <w:rsid w:val="00190AF9"/>
    <w:rsid w:val="001E720C"/>
    <w:rsid w:val="002154DE"/>
    <w:rsid w:val="00291E16"/>
    <w:rsid w:val="002C282E"/>
    <w:rsid w:val="002D4947"/>
    <w:rsid w:val="003231A0"/>
    <w:rsid w:val="0034021E"/>
    <w:rsid w:val="003834CA"/>
    <w:rsid w:val="003E0773"/>
    <w:rsid w:val="00451072"/>
    <w:rsid w:val="004553BB"/>
    <w:rsid w:val="00471B77"/>
    <w:rsid w:val="005243E1"/>
    <w:rsid w:val="00565A9B"/>
    <w:rsid w:val="0057390A"/>
    <w:rsid w:val="00596178"/>
    <w:rsid w:val="005B195E"/>
    <w:rsid w:val="005B3B7C"/>
    <w:rsid w:val="005D32EF"/>
    <w:rsid w:val="006015E7"/>
    <w:rsid w:val="0060251F"/>
    <w:rsid w:val="00692919"/>
    <w:rsid w:val="007A54B9"/>
    <w:rsid w:val="007B71C5"/>
    <w:rsid w:val="007E7DE1"/>
    <w:rsid w:val="00824C80"/>
    <w:rsid w:val="0082760F"/>
    <w:rsid w:val="00842038"/>
    <w:rsid w:val="00892EE0"/>
    <w:rsid w:val="008A4F5A"/>
    <w:rsid w:val="009470AD"/>
    <w:rsid w:val="009824F6"/>
    <w:rsid w:val="009901EC"/>
    <w:rsid w:val="0099508E"/>
    <w:rsid w:val="009A1029"/>
    <w:rsid w:val="009E1840"/>
    <w:rsid w:val="00A01767"/>
    <w:rsid w:val="00A1195D"/>
    <w:rsid w:val="00A671BF"/>
    <w:rsid w:val="00A67B82"/>
    <w:rsid w:val="00A77CB6"/>
    <w:rsid w:val="00A91228"/>
    <w:rsid w:val="00A9333A"/>
    <w:rsid w:val="00AC1068"/>
    <w:rsid w:val="00AC7949"/>
    <w:rsid w:val="00AF6178"/>
    <w:rsid w:val="00B3286F"/>
    <w:rsid w:val="00B47B30"/>
    <w:rsid w:val="00BA1C2F"/>
    <w:rsid w:val="00BF6B81"/>
    <w:rsid w:val="00C45BBE"/>
    <w:rsid w:val="00C6544A"/>
    <w:rsid w:val="00CE09A6"/>
    <w:rsid w:val="00CE2DF4"/>
    <w:rsid w:val="00D45898"/>
    <w:rsid w:val="00DE1A78"/>
    <w:rsid w:val="00DE740D"/>
    <w:rsid w:val="00DF05F0"/>
    <w:rsid w:val="00E30D2C"/>
    <w:rsid w:val="00F06795"/>
    <w:rsid w:val="00F307A5"/>
    <w:rsid w:val="00F44B31"/>
    <w:rsid w:val="00F74B8F"/>
    <w:rsid w:val="00FF0D5F"/>
    <w:rsid w:val="018A2682"/>
    <w:rsid w:val="01F43319"/>
    <w:rsid w:val="09132E0A"/>
    <w:rsid w:val="0CEF0CD8"/>
    <w:rsid w:val="10190546"/>
    <w:rsid w:val="1C4B2D91"/>
    <w:rsid w:val="1D237BF3"/>
    <w:rsid w:val="1D7D1C98"/>
    <w:rsid w:val="20067CEB"/>
    <w:rsid w:val="2340642C"/>
    <w:rsid w:val="2E6C1D31"/>
    <w:rsid w:val="2F8C4E89"/>
    <w:rsid w:val="35956034"/>
    <w:rsid w:val="39BD3362"/>
    <w:rsid w:val="4868576A"/>
    <w:rsid w:val="4C4645FA"/>
    <w:rsid w:val="55036542"/>
    <w:rsid w:val="558C6691"/>
    <w:rsid w:val="55A77A50"/>
    <w:rsid w:val="5E180097"/>
    <w:rsid w:val="5E96232F"/>
    <w:rsid w:val="5F764FB8"/>
    <w:rsid w:val="663D255C"/>
    <w:rsid w:val="6875123E"/>
    <w:rsid w:val="6B6F1AA2"/>
    <w:rsid w:val="6D231239"/>
    <w:rsid w:val="6E5C7964"/>
    <w:rsid w:val="7108007F"/>
    <w:rsid w:val="738B18F6"/>
    <w:rsid w:val="772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317</Words>
  <Characters>1811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2020-03-13T02:34:00Z</dcterms:created>
  <dc:creator>Windows 用户</dc:creator>
  <cp:lastModifiedBy>❤__饭饭</cp:lastModifiedBy>
  <cp:lastPrinted>2020-03-13T03:49:00Z</cp:lastPrinted>
  <dcterms:modified xsi:type="dcterms:W3CDTF">2023-01-03T08:27:09Z</dcterms:modified>
  <dc:title>木 材 销 售 合 同 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B44489732C78440DB18021F7BEBBEB1D</vt:lpwstr>
  </property>
</Properties>
</file>