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肥料购销合同</w:t>
      </w:r>
    </w:p>
    <w:p>
      <w:pPr>
        <w:spacing w:line="560" w:lineRule="exact"/>
        <w:ind w:firstLine="4620" w:firstLineChars="2200"/>
        <w:rPr>
          <w:rFonts w:ascii="仿宋_GB2312" w:eastAsia="仿宋_GB2312"/>
          <w:sz w:val="32"/>
          <w:szCs w:val="32"/>
        </w:rPr>
      </w:pPr>
      <w:r>
        <w:rPr>
          <w:rFonts w:hint="eastAsia" w:ascii="仿宋_GB2312" w:hAnsi="宋体" w:eastAsia="仿宋_GB2312" w:cs="宋体"/>
          <w:kern w:val="0"/>
          <w:szCs w:val="21"/>
        </w:rPr>
        <w:t>合同编号：</w:t>
      </w:r>
      <w:r>
        <w:rPr>
          <w:rFonts w:hint="eastAsia" w:ascii="仿宋_GB2312" w:hAnsi="宋体" w:eastAsia="仿宋_GB2312" w:cs="宋体"/>
          <w:szCs w:val="21"/>
          <w:highlight w:val="none"/>
        </w:rPr>
        <w:t>林朵肥采字202</w:t>
      </w:r>
      <w:r>
        <w:rPr>
          <w:rFonts w:hint="eastAsia" w:ascii="仿宋_GB2312" w:hAnsi="宋体" w:eastAsia="仿宋_GB2312" w:cs="宋体"/>
          <w:szCs w:val="21"/>
          <w:highlight w:val="none"/>
          <w:lang w:val="en-US" w:eastAsia="zh-CN"/>
        </w:rPr>
        <w:t xml:space="preserve">   </w:t>
      </w:r>
      <w:r>
        <w:rPr>
          <w:rFonts w:hint="eastAsia" w:ascii="仿宋_GB2312" w:hAnsi="宋体" w:eastAsia="仿宋_GB2312" w:cs="宋体"/>
          <w:szCs w:val="21"/>
          <w:highlight w:val="none"/>
        </w:rPr>
        <w:t>第</w:t>
      </w:r>
      <w:r>
        <w:rPr>
          <w:rFonts w:hint="eastAsia" w:ascii="仿宋_GB2312" w:hAnsi="宋体" w:eastAsia="仿宋_GB2312" w:cs="宋体"/>
          <w:szCs w:val="21"/>
          <w:highlight w:val="none"/>
          <w:lang w:val="en-US" w:eastAsia="zh-CN"/>
        </w:rPr>
        <w:t xml:space="preserve">    </w:t>
      </w:r>
      <w:r>
        <w:rPr>
          <w:rFonts w:hint="eastAsia" w:ascii="仿宋_GB2312" w:hAnsi="宋体" w:eastAsia="仿宋_GB2312" w:cs="宋体"/>
          <w:szCs w:val="21"/>
        </w:rPr>
        <w:t>号</w:t>
      </w:r>
    </w:p>
    <w:p>
      <w:pPr>
        <w:spacing w:line="560" w:lineRule="exact"/>
        <w:rPr>
          <w:rFonts w:ascii="仿宋_GB2312" w:eastAsia="仿宋_GB2312"/>
          <w:sz w:val="32"/>
          <w:szCs w:val="32"/>
        </w:rPr>
      </w:pPr>
      <w:r>
        <w:rPr>
          <w:rFonts w:hint="eastAsia" w:ascii="仿宋_GB2312" w:eastAsia="仿宋_GB2312"/>
          <w:sz w:val="32"/>
          <w:szCs w:val="32"/>
        </w:rPr>
        <w:t>采购方：</w:t>
      </w:r>
      <w:r>
        <w:rPr>
          <w:rFonts w:hint="eastAsia" w:ascii="仿宋_GB2312" w:eastAsia="仿宋_GB2312"/>
          <w:sz w:val="32"/>
          <w:szCs w:val="32"/>
          <w:u w:val="single"/>
        </w:rPr>
        <w:t xml:space="preserve">天峨县林朵林场                  </w:t>
      </w:r>
      <w:r>
        <w:rPr>
          <w:rFonts w:hint="eastAsia" w:ascii="仿宋_GB2312" w:eastAsia="仿宋_GB2312"/>
          <w:sz w:val="32"/>
          <w:szCs w:val="32"/>
        </w:rPr>
        <w:t>（以下简称甲方）</w:t>
      </w:r>
    </w:p>
    <w:p>
      <w:pPr>
        <w:spacing w:line="560" w:lineRule="exact"/>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single"/>
        </w:rPr>
        <w:t>广西天峨县六排镇云林路193号</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sz w:val="32"/>
          <w:szCs w:val="32"/>
        </w:rPr>
        <w:t>供应方：</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（以下简称乙方）</w:t>
      </w:r>
    </w:p>
    <w:p>
      <w:pPr>
        <w:spacing w:line="560" w:lineRule="exact"/>
        <w:ind w:left="1280" w:hanging="1280" w:hangingChars="400"/>
        <w:rPr>
          <w:rFonts w:hint="default" w:ascii="仿宋_GB2312" w:eastAsia="仿宋_GB2312"/>
          <w:sz w:val="32"/>
          <w:szCs w:val="32"/>
          <w:u w:val="single"/>
          <w:lang w:val="en-US"/>
        </w:rPr>
      </w:pPr>
      <w:r>
        <w:rPr>
          <w:rFonts w:hint="eastAsia" w:ascii="仿宋_GB2312" w:eastAsia="仿宋_GB2312"/>
          <w:sz w:val="32"/>
          <w:szCs w:val="32"/>
        </w:rPr>
        <w:t>地  址：</w:t>
      </w:r>
      <w:r>
        <w:rPr>
          <w:rFonts w:hint="eastAsia" w:ascii="仿宋_GB2312" w:eastAsia="仿宋_GB2312"/>
          <w:sz w:val="32"/>
          <w:szCs w:val="32"/>
          <w:u w:val="single"/>
          <w:lang w:val="en-US" w:eastAsia="zh-CN"/>
        </w:rPr>
        <w:t xml:space="preserve">                                </w:t>
      </w:r>
    </w:p>
    <w:p>
      <w:pPr>
        <w:spacing w:line="560" w:lineRule="exact"/>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根据需要，甲方将肥料采购项目进行公开竞价采购</w:t>
      </w:r>
      <w:r>
        <w:rPr>
          <w:rFonts w:hint="eastAsia" w:ascii="仿宋_GB2312" w:eastAsia="仿宋_GB2312"/>
          <w:color w:val="auto"/>
          <w:sz w:val="32"/>
          <w:szCs w:val="32"/>
        </w:rPr>
        <w:t>。</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 </w:t>
      </w:r>
      <w:bookmarkStart w:id="0" w:name="_GoBack"/>
      <w:bookmarkEnd w:id="0"/>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日</w:t>
      </w:r>
      <w:r>
        <w:rPr>
          <w:rFonts w:hint="eastAsia" w:ascii="仿宋_GB2312" w:eastAsia="仿宋_GB2312"/>
          <w:color w:val="auto"/>
          <w:sz w:val="32"/>
          <w:szCs w:val="32"/>
        </w:rPr>
        <w:t>经委托广西</w:t>
      </w:r>
      <w:r>
        <w:rPr>
          <w:rFonts w:hint="eastAsia" w:ascii="仿宋_GB2312" w:eastAsia="仿宋_GB2312"/>
          <w:color w:val="auto"/>
          <w:sz w:val="32"/>
          <w:szCs w:val="32"/>
          <w:lang w:eastAsia="zh-CN"/>
        </w:rPr>
        <w:t>林控互联网平台有限公司</w:t>
      </w:r>
      <w:r>
        <w:rPr>
          <w:rFonts w:hint="eastAsia" w:ascii="仿宋_GB2312" w:eastAsia="仿宋_GB2312"/>
          <w:color w:val="auto"/>
          <w:sz w:val="32"/>
          <w:szCs w:val="32"/>
        </w:rPr>
        <w:t>组织举办的</w:t>
      </w:r>
      <w:r>
        <w:rPr>
          <w:rFonts w:hint="eastAsia" w:ascii="仿宋_GB2312" w:eastAsia="仿宋_GB2312"/>
          <w:color w:val="auto"/>
          <w:sz w:val="32"/>
          <w:szCs w:val="32"/>
          <w:lang w:val="en-US" w:eastAsia="zh-CN"/>
        </w:rPr>
        <w:t>营</w:t>
      </w:r>
      <w:r>
        <w:rPr>
          <w:rFonts w:hint="eastAsia" w:ascii="仿宋_GB2312" w:eastAsia="仿宋_GB2312"/>
          <w:sz w:val="32"/>
          <w:szCs w:val="32"/>
          <w:lang w:val="en-US" w:eastAsia="zh-CN"/>
        </w:rPr>
        <w:t>林物资采购</w:t>
      </w:r>
      <w:r>
        <w:rPr>
          <w:rFonts w:hint="eastAsia" w:ascii="仿宋_GB2312" w:eastAsia="仿宋_GB2312"/>
          <w:sz w:val="32"/>
          <w:szCs w:val="32"/>
        </w:rPr>
        <w:t>交易的公开竞价结果,由乙方竞价成交依法取得甲方该项目</w:t>
      </w:r>
      <w:r>
        <w:rPr>
          <w:rFonts w:hint="eastAsia" w:ascii="仿宋_GB2312" w:eastAsia="仿宋_GB2312"/>
          <w:sz w:val="32"/>
          <w:szCs w:val="32"/>
          <w:u w:val="single"/>
        </w:rPr>
        <w:t>如下表所列</w:t>
      </w:r>
      <w:r>
        <w:rPr>
          <w:rFonts w:hint="eastAsia" w:ascii="仿宋_GB2312" w:eastAsia="仿宋_GB2312"/>
          <w:sz w:val="32"/>
          <w:szCs w:val="32"/>
        </w:rPr>
        <w:t>采购标的供货权利。为了明确双方的权利与义务，经双方协商一致，达成以下条款，签订本合同。</w:t>
      </w:r>
    </w:p>
    <w:p>
      <w:pPr>
        <w:numPr>
          <w:ilvl w:val="0"/>
          <w:numId w:val="1"/>
        </w:num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标的物、产品名称、配方指标、数量、单价、金额</w:t>
      </w:r>
    </w:p>
    <w:tbl>
      <w:tblPr>
        <w:tblStyle w:val="4"/>
        <w:tblW w:w="52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426"/>
        <w:gridCol w:w="3487"/>
        <w:gridCol w:w="1132"/>
        <w:gridCol w:w="109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614" w:type="pct"/>
            <w:shd w:val="clear" w:color="auto" w:fill="auto"/>
            <w:vAlign w:val="center"/>
          </w:tcPr>
          <w:p>
            <w:pPr>
              <w:widowControl/>
              <w:jc w:val="center"/>
              <w:rPr>
                <w:rFonts w:hint="eastAsia" w:ascii="仿宋_GB2312" w:hAnsi="仿宋_GB2312" w:eastAsia="仿宋_GB2312" w:cs="仿宋_GB2312"/>
                <w:b/>
                <w:bCs/>
                <w:kern w:val="0"/>
                <w:szCs w:val="18"/>
              </w:rPr>
            </w:pPr>
            <w:r>
              <w:rPr>
                <w:rFonts w:hint="eastAsia" w:ascii="仿宋_GB2312" w:hAnsi="仿宋_GB2312" w:eastAsia="仿宋_GB2312" w:cs="仿宋_GB2312"/>
                <w:b/>
                <w:bCs/>
                <w:kern w:val="0"/>
                <w:szCs w:val="18"/>
              </w:rPr>
              <w:t>标的名称</w:t>
            </w:r>
          </w:p>
        </w:tc>
        <w:tc>
          <w:tcPr>
            <w:tcW w:w="736" w:type="pct"/>
            <w:shd w:val="clear" w:color="auto" w:fill="auto"/>
            <w:vAlign w:val="center"/>
          </w:tcPr>
          <w:p>
            <w:pPr>
              <w:widowControl/>
              <w:jc w:val="center"/>
              <w:rPr>
                <w:rFonts w:hint="eastAsia" w:ascii="仿宋_GB2312" w:hAnsi="仿宋_GB2312" w:eastAsia="仿宋_GB2312" w:cs="仿宋_GB2312"/>
                <w:b/>
                <w:bCs/>
                <w:kern w:val="0"/>
                <w:szCs w:val="18"/>
              </w:rPr>
            </w:pPr>
            <w:r>
              <w:rPr>
                <w:rFonts w:hint="eastAsia" w:ascii="仿宋_GB2312" w:hAnsi="仿宋_GB2312" w:eastAsia="仿宋_GB2312" w:cs="仿宋_GB2312"/>
                <w:b/>
                <w:bCs/>
                <w:kern w:val="0"/>
                <w:szCs w:val="18"/>
              </w:rPr>
              <w:t>品名/产地</w:t>
            </w:r>
          </w:p>
        </w:tc>
        <w:tc>
          <w:tcPr>
            <w:tcW w:w="1800" w:type="pct"/>
            <w:shd w:val="clear" w:color="auto" w:fill="auto"/>
            <w:vAlign w:val="center"/>
          </w:tcPr>
          <w:p>
            <w:pPr>
              <w:widowControl/>
              <w:jc w:val="center"/>
              <w:rPr>
                <w:rFonts w:hint="eastAsia" w:ascii="仿宋_GB2312" w:hAnsi="仿宋_GB2312" w:eastAsia="仿宋_GB2312" w:cs="仿宋_GB2312"/>
                <w:b/>
                <w:bCs/>
                <w:kern w:val="0"/>
                <w:szCs w:val="18"/>
              </w:rPr>
            </w:pPr>
            <w:r>
              <w:rPr>
                <w:rFonts w:hint="eastAsia" w:ascii="仿宋_GB2312" w:hAnsi="仿宋_GB2312" w:eastAsia="仿宋_GB2312" w:cs="仿宋_GB2312"/>
                <w:b/>
                <w:bCs/>
                <w:kern w:val="0"/>
                <w:szCs w:val="18"/>
              </w:rPr>
              <w:t>配方指标/（氮、磷、钾）</w:t>
            </w:r>
          </w:p>
        </w:tc>
        <w:tc>
          <w:tcPr>
            <w:tcW w:w="584" w:type="pct"/>
            <w:vAlign w:val="center"/>
          </w:tcPr>
          <w:p>
            <w:pPr>
              <w:widowControl/>
              <w:jc w:val="center"/>
              <w:rPr>
                <w:rFonts w:hint="eastAsia" w:ascii="仿宋_GB2312" w:hAnsi="仿宋_GB2312" w:eastAsia="仿宋_GB2312" w:cs="仿宋_GB2312"/>
                <w:b/>
                <w:bCs/>
                <w:kern w:val="0"/>
                <w:szCs w:val="18"/>
              </w:rPr>
            </w:pPr>
            <w:r>
              <w:rPr>
                <w:rFonts w:hint="eastAsia" w:ascii="仿宋_GB2312" w:hAnsi="仿宋_GB2312" w:eastAsia="仿宋_GB2312" w:cs="仿宋_GB2312"/>
                <w:b/>
                <w:bCs/>
                <w:kern w:val="0"/>
                <w:szCs w:val="18"/>
              </w:rPr>
              <w:t>数量（吨）</w:t>
            </w:r>
          </w:p>
        </w:tc>
        <w:tc>
          <w:tcPr>
            <w:tcW w:w="565" w:type="pct"/>
            <w:vAlign w:val="center"/>
          </w:tcPr>
          <w:p>
            <w:pPr>
              <w:widowControl/>
              <w:jc w:val="center"/>
              <w:rPr>
                <w:rFonts w:hint="eastAsia" w:ascii="仿宋_GB2312" w:hAnsi="仿宋_GB2312" w:eastAsia="仿宋_GB2312" w:cs="仿宋_GB2312"/>
                <w:b/>
                <w:bCs/>
                <w:kern w:val="0"/>
                <w:szCs w:val="18"/>
              </w:rPr>
            </w:pPr>
            <w:r>
              <w:rPr>
                <w:rFonts w:hint="eastAsia" w:ascii="仿宋_GB2312" w:hAnsi="仿宋_GB2312" w:eastAsia="仿宋_GB2312" w:cs="仿宋_GB2312"/>
                <w:b/>
                <w:bCs/>
                <w:kern w:val="0"/>
                <w:szCs w:val="18"/>
              </w:rPr>
              <w:t>成交价格   （元/吨）</w:t>
            </w:r>
          </w:p>
        </w:tc>
        <w:tc>
          <w:tcPr>
            <w:tcW w:w="698" w:type="pct"/>
            <w:vAlign w:val="center"/>
          </w:tcPr>
          <w:p>
            <w:pPr>
              <w:widowControl/>
              <w:jc w:val="center"/>
              <w:rPr>
                <w:rFonts w:hint="eastAsia" w:ascii="仿宋_GB2312" w:hAnsi="仿宋_GB2312" w:eastAsia="仿宋_GB2312" w:cs="仿宋_GB2312"/>
                <w:b/>
                <w:bCs/>
                <w:kern w:val="0"/>
                <w:szCs w:val="18"/>
              </w:rPr>
            </w:pPr>
            <w:r>
              <w:rPr>
                <w:rFonts w:hint="eastAsia" w:ascii="仿宋_GB2312" w:hAnsi="仿宋_GB2312" w:eastAsia="仿宋_GB2312" w:cs="仿宋_GB2312"/>
                <w:b/>
                <w:bCs/>
                <w:kern w:val="0"/>
                <w:szCs w:val="1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trPr>
        <w:tc>
          <w:tcPr>
            <w:tcW w:w="61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复合肥料</w:t>
            </w:r>
          </w:p>
        </w:tc>
        <w:tc>
          <w:tcPr>
            <w:tcW w:w="736"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 xml:space="preserve">广西/林专家（杉木专用肥）  </w:t>
            </w:r>
          </w:p>
        </w:tc>
        <w:tc>
          <w:tcPr>
            <w:tcW w:w="180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NPK含量≥30%(11:11:8）枸溶性磷，中氯，含硼，锌等微量元素，含有机质。</w:t>
            </w:r>
          </w:p>
        </w:tc>
        <w:tc>
          <w:tcPr>
            <w:tcW w:w="584" w:type="pct"/>
            <w:vAlign w:val="center"/>
          </w:tcPr>
          <w:p>
            <w:pPr>
              <w:widowControl/>
              <w:jc w:val="center"/>
              <w:rPr>
                <w:rFonts w:hint="default" w:ascii="仿宋_GB2312" w:hAnsi="仿宋_GB2312" w:eastAsia="仿宋_GB2312" w:cs="仿宋_GB2312"/>
                <w:b w:val="0"/>
                <w:bCs w:val="0"/>
                <w:kern w:val="0"/>
                <w:szCs w:val="18"/>
                <w:lang w:val="en-US" w:eastAsia="zh-CN"/>
              </w:rPr>
            </w:pPr>
            <w:r>
              <w:rPr>
                <w:rFonts w:hint="eastAsia" w:ascii="仿宋_GB2312" w:hAnsi="仿宋_GB2312" w:eastAsia="仿宋_GB2312" w:cs="仿宋_GB2312"/>
                <w:b w:val="0"/>
                <w:bCs w:val="0"/>
                <w:kern w:val="0"/>
                <w:szCs w:val="18"/>
                <w:lang w:val="en-US" w:eastAsia="zh-CN"/>
              </w:rPr>
              <w:t>125.4</w:t>
            </w:r>
          </w:p>
        </w:tc>
        <w:tc>
          <w:tcPr>
            <w:tcW w:w="565" w:type="pct"/>
            <w:vAlign w:val="center"/>
          </w:tcPr>
          <w:p>
            <w:pPr>
              <w:widowControl/>
              <w:jc w:val="center"/>
              <w:rPr>
                <w:rFonts w:hint="eastAsia" w:ascii="仿宋_GB2312" w:hAnsi="仿宋_GB2312" w:eastAsia="仿宋_GB2312" w:cs="仿宋_GB2312"/>
                <w:b/>
                <w:bCs/>
                <w:kern w:val="0"/>
                <w:szCs w:val="18"/>
                <w:lang w:val="en-US" w:eastAsia="zh-CN"/>
              </w:rPr>
            </w:pPr>
          </w:p>
        </w:tc>
        <w:tc>
          <w:tcPr>
            <w:tcW w:w="698" w:type="pct"/>
            <w:vAlign w:val="center"/>
          </w:tcPr>
          <w:p>
            <w:pPr>
              <w:widowControl/>
              <w:jc w:val="center"/>
              <w:rPr>
                <w:rFonts w:hint="default" w:ascii="仿宋_GB2312" w:hAnsi="仿宋_GB2312" w:eastAsia="仿宋_GB2312" w:cs="仿宋_GB2312"/>
                <w:b/>
                <w:bCs/>
                <w:kern w:val="0"/>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trPr>
        <w:tc>
          <w:tcPr>
            <w:tcW w:w="61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尿素</w:t>
            </w:r>
          </w:p>
        </w:tc>
        <w:tc>
          <w:tcPr>
            <w:tcW w:w="736"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广西/尿素</w:t>
            </w:r>
          </w:p>
        </w:tc>
        <w:tc>
          <w:tcPr>
            <w:tcW w:w="180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lang w:val="en-US" w:eastAsia="zh-CN"/>
              </w:rPr>
            </w:pPr>
            <w:r>
              <w:rPr>
                <w:rFonts w:hint="eastAsia" w:ascii="仿宋" w:hAnsi="仿宋" w:eastAsia="仿宋" w:cs="仿宋"/>
                <w:i w:val="0"/>
                <w:iCs w:val="0"/>
                <w:color w:val="000000"/>
                <w:kern w:val="0"/>
                <w:sz w:val="22"/>
                <w:szCs w:val="22"/>
                <w:u w:val="none"/>
                <w:lang w:val="en-US" w:eastAsia="zh-CN" w:bidi="ar"/>
              </w:rPr>
              <w:t>（总氮量≥46.2%）</w:t>
            </w:r>
          </w:p>
        </w:tc>
        <w:tc>
          <w:tcPr>
            <w:tcW w:w="584" w:type="pct"/>
            <w:vAlign w:val="center"/>
          </w:tcPr>
          <w:p>
            <w:pPr>
              <w:widowControl/>
              <w:jc w:val="center"/>
              <w:rPr>
                <w:rFonts w:hint="default" w:ascii="仿宋_GB2312" w:hAnsi="仿宋_GB2312" w:eastAsia="仿宋_GB2312" w:cs="仿宋_GB2312"/>
                <w:b w:val="0"/>
                <w:bCs w:val="0"/>
                <w:kern w:val="0"/>
                <w:szCs w:val="18"/>
                <w:lang w:val="en-US" w:eastAsia="zh-CN"/>
              </w:rPr>
            </w:pPr>
            <w:r>
              <w:rPr>
                <w:rFonts w:hint="eastAsia" w:ascii="仿宋_GB2312" w:hAnsi="仿宋_GB2312" w:eastAsia="仿宋_GB2312" w:cs="仿宋_GB2312"/>
                <w:b w:val="0"/>
                <w:bCs w:val="0"/>
                <w:kern w:val="0"/>
                <w:szCs w:val="18"/>
                <w:lang w:val="en-US" w:eastAsia="zh-CN"/>
              </w:rPr>
              <w:t>5.4</w:t>
            </w:r>
          </w:p>
        </w:tc>
        <w:tc>
          <w:tcPr>
            <w:tcW w:w="565" w:type="pct"/>
            <w:vAlign w:val="center"/>
          </w:tcPr>
          <w:p>
            <w:pPr>
              <w:widowControl/>
              <w:jc w:val="center"/>
              <w:rPr>
                <w:rFonts w:hint="eastAsia" w:ascii="仿宋_GB2312" w:hAnsi="仿宋_GB2312" w:eastAsia="仿宋_GB2312" w:cs="仿宋_GB2312"/>
                <w:b/>
                <w:bCs/>
                <w:kern w:val="0"/>
                <w:szCs w:val="18"/>
                <w:lang w:val="en-US" w:eastAsia="zh-CN"/>
              </w:rPr>
            </w:pPr>
          </w:p>
        </w:tc>
        <w:tc>
          <w:tcPr>
            <w:tcW w:w="698" w:type="pct"/>
            <w:vAlign w:val="center"/>
          </w:tcPr>
          <w:p>
            <w:pPr>
              <w:widowControl/>
              <w:jc w:val="center"/>
              <w:rPr>
                <w:rFonts w:hint="default" w:ascii="仿宋_GB2312" w:hAnsi="仿宋_GB2312" w:eastAsia="仿宋_GB2312" w:cs="仿宋_GB2312"/>
                <w:b/>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trPr>
        <w:tc>
          <w:tcPr>
            <w:tcW w:w="61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_GB2312" w:hAnsi="宋体" w:eastAsia="仿宋_GB2312" w:cs="仿宋_GB2312"/>
                <w:i w:val="0"/>
                <w:iCs w:val="0"/>
                <w:color w:val="000000"/>
                <w:kern w:val="0"/>
                <w:sz w:val="22"/>
                <w:szCs w:val="22"/>
                <w:u w:val="none"/>
                <w:lang w:val="en-US" w:eastAsia="zh-CN" w:bidi="ar"/>
              </w:rPr>
              <w:t>有机无机复混肥料</w:t>
            </w:r>
          </w:p>
        </w:tc>
        <w:tc>
          <w:tcPr>
            <w:tcW w:w="736"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广西/林专家（桉树专用肥）</w:t>
            </w:r>
          </w:p>
        </w:tc>
        <w:tc>
          <w:tcPr>
            <w:tcW w:w="180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NPK含量≥20%（8-8-4）、有机质≥20%；含硼，锌等微量元素；低氯、枸溶性磷。</w:t>
            </w:r>
          </w:p>
        </w:tc>
        <w:tc>
          <w:tcPr>
            <w:tcW w:w="584" w:type="pct"/>
            <w:vAlign w:val="center"/>
          </w:tcPr>
          <w:p>
            <w:pPr>
              <w:widowControl/>
              <w:jc w:val="center"/>
              <w:rPr>
                <w:rFonts w:hint="default" w:ascii="仿宋_GB2312" w:hAnsi="仿宋_GB2312" w:eastAsia="仿宋_GB2312" w:cs="仿宋_GB2312"/>
                <w:b w:val="0"/>
                <w:bCs w:val="0"/>
                <w:kern w:val="0"/>
                <w:szCs w:val="18"/>
                <w:lang w:val="en-US" w:eastAsia="zh-CN"/>
              </w:rPr>
            </w:pPr>
            <w:r>
              <w:rPr>
                <w:rFonts w:hint="eastAsia" w:ascii="仿宋_GB2312" w:hAnsi="仿宋_GB2312" w:eastAsia="仿宋_GB2312" w:cs="仿宋_GB2312"/>
                <w:b w:val="0"/>
                <w:bCs w:val="0"/>
                <w:kern w:val="0"/>
                <w:szCs w:val="18"/>
                <w:lang w:val="en-US" w:eastAsia="zh-CN"/>
              </w:rPr>
              <w:t>7.6</w:t>
            </w:r>
          </w:p>
        </w:tc>
        <w:tc>
          <w:tcPr>
            <w:tcW w:w="565" w:type="pct"/>
            <w:vAlign w:val="center"/>
          </w:tcPr>
          <w:p>
            <w:pPr>
              <w:widowControl/>
              <w:jc w:val="center"/>
              <w:rPr>
                <w:rFonts w:hint="eastAsia" w:ascii="仿宋_GB2312" w:hAnsi="仿宋_GB2312" w:eastAsia="仿宋_GB2312" w:cs="仿宋_GB2312"/>
                <w:b/>
                <w:bCs/>
                <w:kern w:val="0"/>
                <w:szCs w:val="18"/>
                <w:lang w:val="en-US" w:eastAsia="zh-CN"/>
              </w:rPr>
            </w:pPr>
          </w:p>
        </w:tc>
        <w:tc>
          <w:tcPr>
            <w:tcW w:w="698" w:type="pct"/>
            <w:vAlign w:val="center"/>
          </w:tcPr>
          <w:p>
            <w:pPr>
              <w:widowControl/>
              <w:jc w:val="center"/>
              <w:rPr>
                <w:rFonts w:hint="default" w:ascii="仿宋_GB2312" w:hAnsi="仿宋_GB2312" w:eastAsia="仿宋_GB2312" w:cs="仿宋_GB2312"/>
                <w:b/>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trPr>
        <w:tc>
          <w:tcPr>
            <w:tcW w:w="61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复合肥料</w:t>
            </w:r>
          </w:p>
        </w:tc>
        <w:tc>
          <w:tcPr>
            <w:tcW w:w="736"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广西/林专家或新方向（桉树专用肥）</w:t>
            </w:r>
          </w:p>
        </w:tc>
        <w:tc>
          <w:tcPr>
            <w:tcW w:w="180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NPK含量≥35%(15:8:12）枸溶性磷，中氯，含硼，锌等微量元素，含有机质。</w:t>
            </w:r>
          </w:p>
        </w:tc>
        <w:tc>
          <w:tcPr>
            <w:tcW w:w="584" w:type="pct"/>
            <w:vAlign w:val="center"/>
          </w:tcPr>
          <w:p>
            <w:pPr>
              <w:widowControl/>
              <w:jc w:val="center"/>
              <w:rPr>
                <w:rFonts w:hint="default" w:ascii="仿宋_GB2312" w:hAnsi="仿宋_GB2312" w:eastAsia="仿宋_GB2312" w:cs="仿宋_GB2312"/>
                <w:b w:val="0"/>
                <w:bCs w:val="0"/>
                <w:kern w:val="0"/>
                <w:szCs w:val="18"/>
                <w:lang w:val="en-US" w:eastAsia="zh-CN"/>
              </w:rPr>
            </w:pPr>
            <w:r>
              <w:rPr>
                <w:rFonts w:hint="eastAsia" w:ascii="仿宋_GB2312" w:hAnsi="仿宋_GB2312" w:eastAsia="仿宋_GB2312" w:cs="仿宋_GB2312"/>
                <w:b w:val="0"/>
                <w:bCs w:val="0"/>
                <w:kern w:val="0"/>
                <w:szCs w:val="18"/>
                <w:lang w:val="en-US" w:eastAsia="zh-CN"/>
              </w:rPr>
              <w:t>676.6</w:t>
            </w:r>
          </w:p>
        </w:tc>
        <w:tc>
          <w:tcPr>
            <w:tcW w:w="565" w:type="pct"/>
            <w:vAlign w:val="center"/>
          </w:tcPr>
          <w:p>
            <w:pPr>
              <w:widowControl/>
              <w:jc w:val="center"/>
              <w:rPr>
                <w:rFonts w:hint="eastAsia" w:ascii="仿宋_GB2312" w:hAnsi="仿宋_GB2312" w:eastAsia="仿宋_GB2312" w:cs="仿宋_GB2312"/>
                <w:b/>
                <w:bCs/>
                <w:kern w:val="0"/>
                <w:szCs w:val="18"/>
                <w:lang w:val="en-US" w:eastAsia="zh-CN"/>
              </w:rPr>
            </w:pPr>
          </w:p>
        </w:tc>
        <w:tc>
          <w:tcPr>
            <w:tcW w:w="698" w:type="pct"/>
            <w:vAlign w:val="center"/>
          </w:tcPr>
          <w:p>
            <w:pPr>
              <w:widowControl/>
              <w:jc w:val="center"/>
              <w:rPr>
                <w:rFonts w:hint="default" w:ascii="仿宋_GB2312" w:hAnsi="仿宋_GB2312" w:eastAsia="仿宋_GB2312" w:cs="仿宋_GB2312"/>
                <w:b/>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trPr>
        <w:tc>
          <w:tcPr>
            <w:tcW w:w="61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复合肥料</w:t>
            </w:r>
          </w:p>
        </w:tc>
        <w:tc>
          <w:tcPr>
            <w:tcW w:w="736"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广西/林专家（油茶专用肥）</w:t>
            </w:r>
          </w:p>
        </w:tc>
        <w:tc>
          <w:tcPr>
            <w:tcW w:w="180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NPK含量≥30%(14:7:9）枸溶性磷，中氯，含硼，锌等微量元素，含有机质。</w:t>
            </w:r>
          </w:p>
        </w:tc>
        <w:tc>
          <w:tcPr>
            <w:tcW w:w="584" w:type="pct"/>
            <w:vAlign w:val="center"/>
          </w:tcPr>
          <w:p>
            <w:pPr>
              <w:widowControl/>
              <w:jc w:val="center"/>
              <w:rPr>
                <w:rFonts w:hint="default" w:ascii="仿宋_GB2312" w:hAnsi="仿宋_GB2312" w:eastAsia="仿宋_GB2312" w:cs="仿宋_GB2312"/>
                <w:b w:val="0"/>
                <w:bCs w:val="0"/>
                <w:kern w:val="0"/>
                <w:szCs w:val="18"/>
                <w:lang w:val="en-US" w:eastAsia="zh-CN"/>
              </w:rPr>
            </w:pPr>
            <w:r>
              <w:rPr>
                <w:rFonts w:hint="eastAsia" w:ascii="仿宋_GB2312" w:hAnsi="仿宋_GB2312" w:eastAsia="仿宋_GB2312" w:cs="仿宋_GB2312"/>
                <w:b w:val="0"/>
                <w:bCs w:val="0"/>
                <w:kern w:val="0"/>
                <w:szCs w:val="18"/>
                <w:lang w:val="en-US" w:eastAsia="zh-CN"/>
              </w:rPr>
              <w:t>33</w:t>
            </w:r>
          </w:p>
        </w:tc>
        <w:tc>
          <w:tcPr>
            <w:tcW w:w="565" w:type="pct"/>
            <w:vAlign w:val="center"/>
          </w:tcPr>
          <w:p>
            <w:pPr>
              <w:widowControl/>
              <w:jc w:val="center"/>
              <w:rPr>
                <w:rFonts w:hint="eastAsia" w:ascii="仿宋_GB2312" w:hAnsi="仿宋_GB2312" w:eastAsia="仿宋_GB2312" w:cs="仿宋_GB2312"/>
                <w:b/>
                <w:bCs/>
                <w:kern w:val="0"/>
                <w:szCs w:val="18"/>
                <w:lang w:val="en-US" w:eastAsia="zh-CN"/>
              </w:rPr>
            </w:pPr>
          </w:p>
        </w:tc>
        <w:tc>
          <w:tcPr>
            <w:tcW w:w="698" w:type="pct"/>
            <w:vAlign w:val="center"/>
          </w:tcPr>
          <w:p>
            <w:pPr>
              <w:widowControl/>
              <w:jc w:val="center"/>
              <w:rPr>
                <w:rFonts w:hint="default" w:ascii="仿宋_GB2312" w:hAnsi="仿宋_GB2312" w:eastAsia="仿宋_GB2312" w:cs="仿宋_GB2312"/>
                <w:b/>
                <w:bCs/>
                <w:kern w:val="0"/>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trPr>
        <w:tc>
          <w:tcPr>
            <w:tcW w:w="61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生物有机肥</w:t>
            </w:r>
          </w:p>
        </w:tc>
        <w:tc>
          <w:tcPr>
            <w:tcW w:w="736"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广西/林专家</w:t>
            </w:r>
          </w:p>
        </w:tc>
        <w:tc>
          <w:tcPr>
            <w:tcW w:w="180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bCs/>
                <w:kern w:val="0"/>
                <w:szCs w:val="18"/>
                <w:lang w:val="en-US" w:eastAsia="zh-CN"/>
              </w:rPr>
            </w:pPr>
            <w:r>
              <w:rPr>
                <w:rFonts w:hint="eastAsia" w:ascii="仿宋" w:hAnsi="仿宋" w:eastAsia="仿宋" w:cs="仿宋"/>
                <w:i w:val="0"/>
                <w:iCs w:val="0"/>
                <w:color w:val="000000"/>
                <w:kern w:val="0"/>
                <w:sz w:val="22"/>
                <w:szCs w:val="22"/>
                <w:u w:val="none"/>
                <w:lang w:val="en-US" w:eastAsia="zh-CN" w:bidi="ar"/>
              </w:rPr>
              <w:t>有机质≥40%，有效活菌数≥0.2亿/g</w:t>
            </w:r>
          </w:p>
        </w:tc>
        <w:tc>
          <w:tcPr>
            <w:tcW w:w="584" w:type="pct"/>
            <w:vAlign w:val="center"/>
          </w:tcPr>
          <w:p>
            <w:pPr>
              <w:widowControl/>
              <w:jc w:val="center"/>
              <w:rPr>
                <w:rFonts w:hint="default" w:ascii="仿宋_GB2312" w:hAnsi="仿宋_GB2312" w:eastAsia="仿宋_GB2312" w:cs="仿宋_GB2312"/>
                <w:b w:val="0"/>
                <w:bCs w:val="0"/>
                <w:kern w:val="0"/>
                <w:szCs w:val="18"/>
                <w:lang w:val="en-US" w:eastAsia="zh-CN"/>
              </w:rPr>
            </w:pPr>
            <w:r>
              <w:rPr>
                <w:rFonts w:hint="eastAsia" w:ascii="仿宋_GB2312" w:hAnsi="仿宋_GB2312" w:eastAsia="仿宋_GB2312" w:cs="仿宋_GB2312"/>
                <w:b w:val="0"/>
                <w:bCs w:val="0"/>
                <w:kern w:val="0"/>
                <w:szCs w:val="18"/>
                <w:lang w:val="en-US" w:eastAsia="zh-CN"/>
              </w:rPr>
              <w:t>4</w:t>
            </w:r>
          </w:p>
        </w:tc>
        <w:tc>
          <w:tcPr>
            <w:tcW w:w="565" w:type="pct"/>
            <w:vAlign w:val="center"/>
          </w:tcPr>
          <w:p>
            <w:pPr>
              <w:widowControl/>
              <w:jc w:val="center"/>
              <w:rPr>
                <w:rFonts w:hint="eastAsia" w:ascii="仿宋_GB2312" w:hAnsi="仿宋_GB2312" w:eastAsia="仿宋_GB2312" w:cs="仿宋_GB2312"/>
                <w:b/>
                <w:bCs/>
                <w:kern w:val="0"/>
                <w:szCs w:val="18"/>
                <w:lang w:val="en-US" w:eastAsia="zh-CN"/>
              </w:rPr>
            </w:pPr>
          </w:p>
        </w:tc>
        <w:tc>
          <w:tcPr>
            <w:tcW w:w="698" w:type="pct"/>
            <w:vAlign w:val="center"/>
          </w:tcPr>
          <w:p>
            <w:pPr>
              <w:widowControl/>
              <w:jc w:val="center"/>
              <w:rPr>
                <w:rFonts w:hint="default" w:ascii="仿宋_GB2312" w:hAnsi="仿宋_GB2312" w:eastAsia="仿宋_GB2312" w:cs="仿宋_GB2312"/>
                <w:b/>
                <w:bCs/>
                <w:kern w:val="0"/>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trPr>
        <w:tc>
          <w:tcPr>
            <w:tcW w:w="61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复合肥料(省工肥）</w:t>
            </w:r>
          </w:p>
        </w:tc>
        <w:tc>
          <w:tcPr>
            <w:tcW w:w="736"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广西</w:t>
            </w:r>
          </w:p>
        </w:tc>
        <w:tc>
          <w:tcPr>
            <w:tcW w:w="180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kern w:val="0"/>
                <w:szCs w:val="18"/>
              </w:rPr>
            </w:pPr>
            <w:r>
              <w:rPr>
                <w:rFonts w:hint="eastAsia" w:ascii="仿宋" w:hAnsi="仿宋" w:eastAsia="仿宋" w:cs="仿宋"/>
                <w:i w:val="0"/>
                <w:iCs w:val="0"/>
                <w:color w:val="000000"/>
                <w:kern w:val="0"/>
                <w:sz w:val="22"/>
                <w:szCs w:val="22"/>
                <w:u w:val="none"/>
                <w:lang w:val="en-US" w:eastAsia="zh-CN" w:bidi="ar"/>
              </w:rPr>
              <w:t>（氮、磷、钾）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总含量≧45%，N-P-K24:6:15，枸溶性磷，含硼、锌等微量元素。 </w:t>
            </w:r>
          </w:p>
        </w:tc>
        <w:tc>
          <w:tcPr>
            <w:tcW w:w="584" w:type="pct"/>
            <w:vAlign w:val="center"/>
          </w:tcPr>
          <w:p>
            <w:pPr>
              <w:widowControl/>
              <w:jc w:val="center"/>
              <w:rPr>
                <w:rFonts w:hint="default" w:ascii="仿宋_GB2312" w:hAnsi="仿宋_GB2312" w:eastAsia="仿宋_GB2312" w:cs="仿宋_GB2312"/>
                <w:b w:val="0"/>
                <w:bCs w:val="0"/>
                <w:kern w:val="0"/>
                <w:szCs w:val="18"/>
                <w:lang w:val="en-US" w:eastAsia="zh-CN"/>
              </w:rPr>
            </w:pPr>
            <w:r>
              <w:rPr>
                <w:rFonts w:hint="eastAsia" w:ascii="仿宋_GB2312" w:hAnsi="仿宋_GB2312" w:eastAsia="仿宋_GB2312" w:cs="仿宋_GB2312"/>
                <w:b w:val="0"/>
                <w:bCs w:val="0"/>
                <w:kern w:val="0"/>
                <w:szCs w:val="18"/>
                <w:lang w:val="en-US" w:eastAsia="zh-CN"/>
              </w:rPr>
              <w:t>10.4</w:t>
            </w:r>
          </w:p>
        </w:tc>
        <w:tc>
          <w:tcPr>
            <w:tcW w:w="565" w:type="pct"/>
            <w:vAlign w:val="center"/>
          </w:tcPr>
          <w:p>
            <w:pPr>
              <w:widowControl/>
              <w:jc w:val="center"/>
              <w:rPr>
                <w:rFonts w:hint="eastAsia" w:ascii="仿宋_GB2312" w:hAnsi="仿宋_GB2312" w:eastAsia="仿宋_GB2312" w:cs="仿宋_GB2312"/>
                <w:b/>
                <w:bCs/>
                <w:kern w:val="0"/>
                <w:szCs w:val="18"/>
                <w:lang w:val="en-US" w:eastAsia="zh-CN"/>
              </w:rPr>
            </w:pPr>
          </w:p>
        </w:tc>
        <w:tc>
          <w:tcPr>
            <w:tcW w:w="698" w:type="pct"/>
            <w:vAlign w:val="center"/>
          </w:tcPr>
          <w:p>
            <w:pPr>
              <w:widowControl/>
              <w:jc w:val="center"/>
              <w:rPr>
                <w:rFonts w:hint="default" w:ascii="仿宋_GB2312" w:hAnsi="仿宋_GB2312" w:eastAsia="仿宋_GB2312" w:cs="仿宋_GB2312"/>
                <w:b/>
                <w:bCs/>
                <w:kern w:val="0"/>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3151" w:type="pct"/>
            <w:gridSpan w:val="3"/>
            <w:shd w:val="clear" w:color="auto" w:fill="auto"/>
            <w:vAlign w:val="center"/>
          </w:tcPr>
          <w:p>
            <w:pPr>
              <w:widowControl/>
              <w:jc w:val="center"/>
              <w:rPr>
                <w:rFonts w:hint="eastAsia" w:ascii="仿宋_GB2312" w:hAnsi="仿宋_GB2312" w:eastAsia="仿宋_GB2312" w:cs="仿宋_GB2312"/>
                <w:b/>
                <w:bCs/>
                <w:kern w:val="0"/>
                <w:szCs w:val="18"/>
              </w:rPr>
            </w:pPr>
            <w:r>
              <w:rPr>
                <w:rFonts w:hint="eastAsia" w:ascii="仿宋_GB2312" w:hAnsi="仿宋_GB2312" w:eastAsia="仿宋_GB2312" w:cs="仿宋_GB2312"/>
                <w:b/>
                <w:bCs/>
                <w:kern w:val="0"/>
                <w:szCs w:val="18"/>
              </w:rPr>
              <w:t>合计</w:t>
            </w:r>
          </w:p>
        </w:tc>
        <w:tc>
          <w:tcPr>
            <w:tcW w:w="584" w:type="pct"/>
            <w:vAlign w:val="center"/>
          </w:tcPr>
          <w:p>
            <w:pPr>
              <w:widowControl/>
              <w:jc w:val="center"/>
              <w:rPr>
                <w:rFonts w:hint="default" w:ascii="仿宋_GB2312" w:hAnsi="仿宋_GB2312" w:eastAsia="仿宋_GB2312" w:cs="仿宋_GB2312"/>
                <w:b/>
                <w:bCs/>
                <w:kern w:val="0"/>
                <w:szCs w:val="18"/>
                <w:lang w:val="en-US" w:eastAsia="zh-CN"/>
              </w:rPr>
            </w:pPr>
            <w:r>
              <w:rPr>
                <w:rFonts w:hint="eastAsia" w:ascii="仿宋_GB2312" w:hAnsi="仿宋_GB2312" w:eastAsia="仿宋_GB2312" w:cs="仿宋_GB2312"/>
                <w:b/>
                <w:bCs/>
                <w:kern w:val="0"/>
                <w:szCs w:val="18"/>
                <w:lang w:val="en-US" w:eastAsia="zh-CN"/>
              </w:rPr>
              <w:t>862.4</w:t>
            </w:r>
          </w:p>
        </w:tc>
        <w:tc>
          <w:tcPr>
            <w:tcW w:w="565" w:type="pct"/>
            <w:vAlign w:val="center"/>
          </w:tcPr>
          <w:p>
            <w:pPr>
              <w:widowControl/>
              <w:jc w:val="center"/>
              <w:rPr>
                <w:rFonts w:hint="eastAsia" w:ascii="仿宋_GB2312" w:hAnsi="仿宋_GB2312" w:eastAsia="仿宋_GB2312" w:cs="仿宋_GB2312"/>
                <w:b/>
                <w:bCs/>
                <w:kern w:val="0"/>
                <w:szCs w:val="18"/>
              </w:rPr>
            </w:pPr>
          </w:p>
        </w:tc>
        <w:tc>
          <w:tcPr>
            <w:tcW w:w="698" w:type="pct"/>
            <w:vAlign w:val="center"/>
          </w:tcPr>
          <w:p>
            <w:pPr>
              <w:widowControl/>
              <w:jc w:val="center"/>
              <w:rPr>
                <w:rFonts w:hint="default" w:ascii="仿宋_GB2312" w:hAnsi="仿宋_GB2312" w:eastAsia="仿宋_GB2312" w:cs="仿宋_GB2312"/>
                <w:b/>
                <w:bCs/>
                <w:kern w:val="0"/>
                <w:szCs w:val="15"/>
                <w:lang w:val="en-US" w:eastAsia="zh-CN"/>
              </w:rPr>
            </w:pPr>
          </w:p>
        </w:tc>
      </w:tr>
    </w:tbl>
    <w:p>
      <w:pPr>
        <w:spacing w:line="52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rPr>
        <w:t>合计:货款总金额人民币:</w:t>
      </w:r>
      <w:r>
        <w:rPr>
          <w:rFonts w:hint="eastAsia" w:ascii="仿宋_GB2312" w:eastAsia="仿宋_GB2312"/>
          <w:b/>
          <w:bCs/>
          <w:sz w:val="32"/>
          <w:szCs w:val="32"/>
          <w:u w:val="single"/>
          <w:lang w:val="en-US" w:eastAsia="zh-CN"/>
        </w:rPr>
        <w:t xml:space="preserve">          </w:t>
      </w:r>
      <w:r>
        <w:rPr>
          <w:rFonts w:hint="eastAsia" w:ascii="仿宋" w:hAnsi="仿宋" w:eastAsia="仿宋"/>
          <w:sz w:val="32"/>
          <w:szCs w:val="32"/>
          <w:u w:val="single"/>
        </w:rPr>
        <w:t>。</w:t>
      </w:r>
      <w:r>
        <w:rPr>
          <w:rFonts w:hint="eastAsia" w:ascii="仿宋_GB2312" w:eastAsia="仿宋_GB2312"/>
          <w:sz w:val="32"/>
          <w:szCs w:val="32"/>
        </w:rPr>
        <w:t>该合同价格（含运费、装卸车费、税费）为到甲方指定交货场地价格。</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双方签订合同后锁定价格，如果原材料继续上涨</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乙方</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自行承担涨价风险，不上调合同定价；如果原材料价格下降</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乙方下调产品市场销售价格</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甲方</w:t>
      </w:r>
      <w:r>
        <w:rPr>
          <w:rFonts w:hint="eastAsia" w:ascii="仿宋_GB2312" w:eastAsia="仿宋_GB2312"/>
          <w:color w:val="000000" w:themeColor="text1"/>
          <w:sz w:val="32"/>
          <w:szCs w:val="32"/>
          <w:highlight w:val="none"/>
          <w:lang w:val="en-US" w:eastAsia="zh-CN"/>
          <w14:textFill>
            <w14:solidFill>
              <w14:schemeClr w14:val="tx1"/>
            </w14:solidFill>
          </w14:textFill>
        </w:rPr>
        <w:t>按提货当期定价结算货款</w:t>
      </w:r>
      <w:r>
        <w:rPr>
          <w:rFonts w:hint="eastAsia" w:ascii="仿宋_GB2312" w:eastAsia="仿宋_GB2312"/>
          <w:color w:val="000000" w:themeColor="text1"/>
          <w:sz w:val="32"/>
          <w:szCs w:val="32"/>
          <w:highlight w:val="none"/>
          <w:lang w:eastAsia="zh-CN"/>
          <w14:textFill>
            <w14:solidFill>
              <w14:schemeClr w14:val="tx1"/>
            </w14:solidFill>
          </w14:textFill>
        </w:rPr>
        <w:t>。</w:t>
      </w:r>
    </w:p>
    <w:p>
      <w:pPr>
        <w:spacing w:line="520"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在竞价报名前，根据广西</w:t>
      </w:r>
      <w:r>
        <w:rPr>
          <w:rFonts w:hint="eastAsia" w:ascii="仿宋_GB2312" w:eastAsia="仿宋_GB2312"/>
          <w:sz w:val="32"/>
          <w:szCs w:val="32"/>
          <w:lang w:eastAsia="zh-CN"/>
        </w:rPr>
        <w:t>林控平台</w:t>
      </w:r>
      <w:r>
        <w:rPr>
          <w:rFonts w:hint="eastAsia" w:ascii="仿宋_GB2312" w:eastAsia="仿宋_GB2312"/>
          <w:sz w:val="32"/>
          <w:szCs w:val="32"/>
        </w:rPr>
        <w:t>当期公告要求足额缴入指定账户</w:t>
      </w:r>
      <w:r>
        <w:rPr>
          <w:rFonts w:hint="eastAsia" w:ascii="仿宋_GB2312" w:eastAsia="仿宋_GB2312"/>
          <w:sz w:val="32"/>
          <w:szCs w:val="32"/>
          <w:lang w:val="en-US" w:eastAsia="zh-CN"/>
        </w:rPr>
        <w:t>的交易</w:t>
      </w:r>
      <w:r>
        <w:rPr>
          <w:rFonts w:hint="eastAsia" w:ascii="仿宋_GB2312" w:eastAsia="仿宋_GB2312"/>
          <w:sz w:val="32"/>
          <w:szCs w:val="32"/>
        </w:rPr>
        <w:t>保证金</w:t>
      </w:r>
      <w:r>
        <w:rPr>
          <w:rFonts w:hint="eastAsia" w:ascii="仿宋_GB2312" w:eastAsia="仿宋_GB2312"/>
          <w:sz w:val="32"/>
          <w:szCs w:val="32"/>
          <w:lang w:eastAsia="zh-CN"/>
        </w:rPr>
        <w:t>，交易成交后，扣除广西林控</w:t>
      </w:r>
      <w:r>
        <w:rPr>
          <w:rFonts w:hint="eastAsia" w:ascii="仿宋_GB2312" w:eastAsia="仿宋_GB2312"/>
          <w:sz w:val="32"/>
          <w:szCs w:val="32"/>
          <w:lang w:val="en-US" w:eastAsia="zh-CN"/>
        </w:rPr>
        <w:t>平台</w:t>
      </w:r>
      <w:r>
        <w:rPr>
          <w:rFonts w:hint="eastAsia" w:ascii="仿宋_GB2312" w:eastAsia="仿宋_GB2312"/>
          <w:sz w:val="32"/>
          <w:szCs w:val="32"/>
          <w:lang w:eastAsia="zh-CN"/>
        </w:rPr>
        <w:t>交易服务费后剩余金额</w:t>
      </w:r>
      <w:r>
        <w:rPr>
          <w:rFonts w:hint="eastAsia" w:ascii="仿宋_GB2312" w:eastAsia="仿宋_GB2312"/>
          <w:sz w:val="32"/>
          <w:szCs w:val="32"/>
          <w:lang w:val="en-US" w:eastAsia="zh-CN"/>
        </w:rPr>
        <w:t>转为合同履约保证金，</w:t>
      </w:r>
      <w:r>
        <w:rPr>
          <w:rFonts w:hint="eastAsia" w:ascii="仿宋_GB2312" w:eastAsia="仿宋_GB2312"/>
          <w:sz w:val="32"/>
          <w:szCs w:val="32"/>
          <w:lang w:eastAsia="zh-CN"/>
        </w:rPr>
        <w:t>由广西林控平台直接划转至</w:t>
      </w:r>
      <w:r>
        <w:rPr>
          <w:rFonts w:hint="eastAsia" w:ascii="仿宋_GB2312" w:eastAsia="仿宋_GB2312"/>
          <w:sz w:val="32"/>
          <w:szCs w:val="32"/>
          <w:lang w:val="en-US" w:eastAsia="zh-CN"/>
        </w:rPr>
        <w:t>甲方</w:t>
      </w:r>
      <w:r>
        <w:rPr>
          <w:rFonts w:hint="eastAsia" w:ascii="仿宋_GB2312" w:eastAsia="仿宋_GB2312"/>
          <w:sz w:val="32"/>
          <w:szCs w:val="32"/>
          <w:lang w:eastAsia="zh-CN"/>
        </w:rPr>
        <w:t>账户。</w:t>
      </w:r>
      <w:r>
        <w:rPr>
          <w:rFonts w:hint="eastAsia" w:ascii="仿宋_GB2312" w:hAnsi="仿宋" w:eastAsia="仿宋_GB2312" w:cs="仿宋"/>
          <w:sz w:val="32"/>
          <w:szCs w:val="32"/>
        </w:rPr>
        <w:t>合同期满，乙方未出现违约行为，该合同履约保证金由</w:t>
      </w:r>
      <w:r>
        <w:rPr>
          <w:rFonts w:hint="eastAsia" w:ascii="仿宋_GB2312" w:eastAsia="仿宋_GB2312"/>
          <w:sz w:val="32"/>
          <w:szCs w:val="32"/>
          <w:lang w:val="en-US" w:eastAsia="zh-CN"/>
        </w:rPr>
        <w:t>甲方</w:t>
      </w:r>
      <w:r>
        <w:rPr>
          <w:rFonts w:hint="eastAsia" w:ascii="仿宋_GB2312" w:hAnsi="仿宋" w:eastAsia="仿宋_GB2312" w:cs="仿宋"/>
          <w:sz w:val="32"/>
          <w:szCs w:val="32"/>
        </w:rPr>
        <w:t>不计利息如数退还给乙方。</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二、支付货款账户</w:t>
      </w:r>
    </w:p>
    <w:p>
      <w:pPr>
        <w:spacing w:line="520" w:lineRule="exact"/>
        <w:ind w:firstLine="640" w:firstLineChars="200"/>
        <w:rPr>
          <w:rFonts w:hint="default" w:ascii="仿宋_GB2312" w:eastAsia="仿宋_GB2312"/>
          <w:sz w:val="32"/>
          <w:szCs w:val="32"/>
          <w:u w:val="single"/>
          <w:lang w:val="en-US" w:eastAsia="zh-CN"/>
        </w:rPr>
      </w:pPr>
      <w:r>
        <w:rPr>
          <w:rFonts w:hint="eastAsia" w:ascii="仿宋_GB2312" w:eastAsia="仿宋_GB2312"/>
          <w:sz w:val="32"/>
          <w:szCs w:val="32"/>
        </w:rPr>
        <w:t>开户名称：</w:t>
      </w:r>
      <w:r>
        <w:rPr>
          <w:rFonts w:hint="eastAsia" w:ascii="仿宋_GB2312" w:eastAsia="仿宋_GB2312"/>
          <w:sz w:val="32"/>
          <w:szCs w:val="32"/>
          <w:u w:val="single"/>
          <w:lang w:val="en-US" w:eastAsia="zh-CN"/>
        </w:rPr>
        <w:t xml:space="preserve">                           </w:t>
      </w:r>
    </w:p>
    <w:p>
      <w:pPr>
        <w:spacing w:line="520" w:lineRule="exact"/>
        <w:ind w:firstLine="640" w:firstLineChars="200"/>
        <w:rPr>
          <w:rFonts w:hint="default" w:ascii="仿宋_GB2312" w:eastAsia="仿宋_GB2312"/>
          <w:sz w:val="32"/>
          <w:szCs w:val="32"/>
          <w:u w:val="single"/>
          <w:lang w:val="en-US" w:eastAsia="zh-CN"/>
        </w:rPr>
      </w:pPr>
      <w:r>
        <w:rPr>
          <w:rFonts w:hint="eastAsia" w:ascii="仿宋_GB2312" w:eastAsia="仿宋_GB2312"/>
          <w:sz w:val="32"/>
          <w:szCs w:val="32"/>
        </w:rPr>
        <w:t>开 户 行：</w:t>
      </w:r>
      <w:r>
        <w:rPr>
          <w:rFonts w:hint="eastAsia" w:ascii="仿宋_GB2312" w:eastAsia="仿宋_GB2312"/>
          <w:sz w:val="32"/>
          <w:szCs w:val="32"/>
          <w:u w:val="single"/>
          <w:lang w:val="en-US" w:eastAsia="zh-CN"/>
        </w:rPr>
        <w:t xml:space="preserve">                           </w:t>
      </w:r>
    </w:p>
    <w:p>
      <w:pPr>
        <w:spacing w:line="520" w:lineRule="exact"/>
        <w:ind w:firstLine="640" w:firstLineChars="200"/>
        <w:rPr>
          <w:rFonts w:hint="eastAsia" w:ascii="仿宋_GB2312" w:eastAsia="仿宋_GB2312"/>
          <w:sz w:val="32"/>
          <w:szCs w:val="32"/>
          <w:u w:val="single"/>
          <w:lang w:val="en-US" w:eastAsia="zh-CN"/>
        </w:rPr>
      </w:pPr>
      <w:r>
        <w:rPr>
          <w:rFonts w:hint="eastAsia" w:ascii="仿宋_GB2312" w:eastAsia="仿宋_GB2312"/>
          <w:sz w:val="32"/>
          <w:szCs w:val="32"/>
        </w:rPr>
        <w:t>账</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号：</w:t>
      </w:r>
      <w:r>
        <w:rPr>
          <w:rFonts w:hint="eastAsia" w:ascii="仿宋_GB2312" w:eastAsia="仿宋_GB2312"/>
          <w:sz w:val="32"/>
          <w:szCs w:val="32"/>
          <w:u w:val="single"/>
          <w:lang w:val="en-US" w:eastAsia="zh-CN"/>
        </w:rPr>
        <w:t xml:space="preserve">                            </w:t>
      </w:r>
    </w:p>
    <w:p>
      <w:pPr>
        <w:spacing w:line="520" w:lineRule="exact"/>
        <w:ind w:firstLine="640" w:firstLineChars="200"/>
        <w:rPr>
          <w:rFonts w:hint="default" w:ascii="仿宋_GB2312" w:eastAsia="仿宋_GB2312"/>
          <w:sz w:val="32"/>
          <w:szCs w:val="32"/>
          <w:u w:val="single"/>
          <w:lang w:val="en-US" w:eastAsia="zh-CN"/>
        </w:rPr>
      </w:pPr>
      <w:r>
        <w:rPr>
          <w:rFonts w:hint="default" w:ascii="仿宋_GB2312" w:eastAsia="仿宋_GB2312"/>
          <w:sz w:val="32"/>
          <w:szCs w:val="32"/>
          <w:u w:val="none"/>
          <w:lang w:val="en-US" w:eastAsia="zh-CN"/>
        </w:rPr>
        <w:t>汇款时选择</w:t>
      </w:r>
      <w:r>
        <w:rPr>
          <w:rFonts w:hint="default" w:ascii="仿宋_GB2312" w:eastAsia="仿宋_GB2312"/>
          <w:sz w:val="32"/>
          <w:szCs w:val="32"/>
          <w:u w:val="single"/>
          <w:lang w:val="en-US" w:eastAsia="zh-CN"/>
        </w:rPr>
        <w:t>：</w:t>
      </w:r>
      <w:r>
        <w:rPr>
          <w:rFonts w:hint="eastAsia" w:ascii="仿宋_GB2312" w:eastAsia="仿宋_GB2312"/>
          <w:sz w:val="32"/>
          <w:szCs w:val="32"/>
          <w:u w:val="single"/>
          <w:lang w:val="en-US" w:eastAsia="zh-CN"/>
        </w:rPr>
        <w:t xml:space="preserve">                         </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三、包装规格要求</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符合产品相关要求。包装袋要求：乙方自行设计</w:t>
      </w:r>
      <w:r>
        <w:rPr>
          <w:rFonts w:hint="eastAsia" w:ascii="仿宋_GB2312" w:eastAsia="仿宋_GB2312"/>
          <w:sz w:val="32"/>
          <w:szCs w:val="32"/>
          <w:lang w:eastAsia="zh-CN"/>
        </w:rPr>
        <w:t>。</w:t>
      </w:r>
    </w:p>
    <w:p>
      <w:pPr>
        <w:numPr>
          <w:ilvl w:val="0"/>
          <w:numId w:val="0"/>
        </w:numPr>
        <w:spacing w:line="520" w:lineRule="exact"/>
        <w:ind w:firstLine="640" w:firstLineChars="200"/>
        <w:rPr>
          <w:rFonts w:hint="default" w:ascii="仿宋_GB2312" w:eastAsia="黑体"/>
          <w:b/>
          <w:bCs/>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包装规格</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检验、验收方式、检测标准</w:t>
      </w:r>
    </w:p>
    <w:p>
      <w:pPr>
        <w:numPr>
          <w:ilvl w:val="0"/>
          <w:numId w:val="0"/>
        </w:numPr>
        <w:spacing w:line="520" w:lineRule="exact"/>
        <w:ind w:firstLine="643" w:firstLineChars="200"/>
        <w:rPr>
          <w:rFonts w:hint="eastAsia" w:ascii="仿宋_GB2312" w:hAnsi="宋体" w:eastAsia="仿宋_GB2312" w:cs="宋体"/>
          <w:b/>
          <w:bCs/>
          <w:kern w:val="0"/>
          <w:sz w:val="32"/>
          <w:szCs w:val="32"/>
          <w:lang w:val="en-US" w:eastAsia="zh-CN"/>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sz w:val="32"/>
          <w:szCs w:val="32"/>
        </w:rPr>
        <w:t>包装规格</w:t>
      </w:r>
    </w:p>
    <w:p>
      <w:pPr>
        <w:numPr>
          <w:ilvl w:val="0"/>
          <w:numId w:val="0"/>
        </w:numPr>
        <w:spacing w:line="520" w:lineRule="exact"/>
        <w:ind w:firstLine="640" w:firstLineChars="200"/>
        <w:rPr>
          <w:rFonts w:hint="eastAsia" w:ascii="仿宋_GB2312" w:eastAsia="仿宋_GB2312"/>
          <w:sz w:val="32"/>
          <w:szCs w:val="32"/>
        </w:rPr>
      </w:pPr>
      <w:r>
        <w:rPr>
          <w:rFonts w:hint="eastAsia" w:ascii="仿宋_GB2312" w:hAnsi="宋体" w:eastAsia="仿宋_GB2312" w:cs="宋体"/>
          <w:b w:val="0"/>
          <w:bCs w:val="0"/>
          <w:kern w:val="0"/>
          <w:sz w:val="32"/>
          <w:szCs w:val="32"/>
          <w:lang w:val="en-US" w:eastAsia="zh-CN"/>
        </w:rPr>
        <w:t>1.</w:t>
      </w:r>
      <w:r>
        <w:rPr>
          <w:rFonts w:hint="eastAsia" w:ascii="仿宋_GB2312" w:hAnsi="宋体" w:eastAsia="仿宋_GB2312" w:cs="宋体"/>
          <w:b w:val="0"/>
          <w:bCs w:val="0"/>
          <w:kern w:val="0"/>
          <w:sz w:val="32"/>
          <w:szCs w:val="32"/>
        </w:rPr>
        <w:t>复合肥料</w:t>
      </w:r>
      <w:r>
        <w:rPr>
          <w:rFonts w:hint="eastAsia" w:ascii="仿宋_GB2312" w:hAnsi="宋体" w:eastAsia="仿宋_GB2312" w:cs="宋体"/>
          <w:b w:val="0"/>
          <w:bCs w:val="0"/>
          <w:kern w:val="0"/>
          <w:sz w:val="32"/>
          <w:szCs w:val="32"/>
          <w:lang w:eastAsia="zh-CN"/>
        </w:rPr>
        <w:t>：</w:t>
      </w:r>
      <w:r>
        <w:rPr>
          <w:rFonts w:hint="eastAsia" w:ascii="仿宋_GB2312" w:eastAsia="仿宋_GB2312"/>
          <w:sz w:val="32"/>
          <w:szCs w:val="32"/>
        </w:rPr>
        <w:t>25kg/包，不潮湿、不结块、加内保护防潮袋、外肥料袋无泄露。</w:t>
      </w:r>
    </w:p>
    <w:p>
      <w:pPr>
        <w:numPr>
          <w:ilvl w:val="0"/>
          <w:numId w:val="0"/>
        </w:num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2.尿素：50</w:t>
      </w:r>
      <w:r>
        <w:rPr>
          <w:rFonts w:hint="eastAsia" w:ascii="仿宋_GB2312" w:eastAsia="仿宋_GB2312"/>
          <w:sz w:val="32"/>
          <w:szCs w:val="32"/>
        </w:rPr>
        <w:t>kg/包</w:t>
      </w:r>
      <w:r>
        <w:rPr>
          <w:rFonts w:hint="eastAsia" w:ascii="仿宋_GB2312" w:eastAsia="仿宋_GB2312"/>
          <w:sz w:val="32"/>
          <w:szCs w:val="32"/>
          <w:lang w:eastAsia="zh-CN"/>
        </w:rPr>
        <w:t>，</w:t>
      </w:r>
      <w:r>
        <w:rPr>
          <w:rFonts w:hint="eastAsia" w:ascii="仿宋_GB2312" w:eastAsia="仿宋_GB2312"/>
          <w:sz w:val="32"/>
          <w:szCs w:val="32"/>
        </w:rPr>
        <w:t>不潮湿、不结块、加内保护防潮袋、外肥料袋无泄露。</w:t>
      </w:r>
    </w:p>
    <w:p>
      <w:pPr>
        <w:numPr>
          <w:ilvl w:val="0"/>
          <w:numId w:val="0"/>
        </w:num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hAnsi="宋体" w:eastAsia="仿宋_GB2312" w:cs="仿宋_GB2312"/>
          <w:i w:val="0"/>
          <w:iCs w:val="0"/>
          <w:color w:val="000000"/>
          <w:kern w:val="0"/>
          <w:sz w:val="32"/>
          <w:szCs w:val="32"/>
          <w:u w:val="none"/>
          <w:lang w:val="en-US" w:eastAsia="zh-CN" w:bidi="ar"/>
        </w:rPr>
        <w:t>有机无机复混肥料</w:t>
      </w:r>
      <w:r>
        <w:rPr>
          <w:rFonts w:hint="eastAsia" w:ascii="仿宋_GB2312" w:eastAsia="仿宋_GB2312"/>
          <w:sz w:val="32"/>
          <w:szCs w:val="32"/>
          <w:lang w:val="en-US" w:eastAsia="zh-CN"/>
        </w:rPr>
        <w:t>：25</w:t>
      </w:r>
      <w:r>
        <w:rPr>
          <w:rFonts w:hint="eastAsia" w:ascii="仿宋_GB2312" w:eastAsia="仿宋_GB2312"/>
          <w:sz w:val="32"/>
          <w:szCs w:val="32"/>
        </w:rPr>
        <w:t>kg/包</w:t>
      </w:r>
      <w:r>
        <w:rPr>
          <w:rFonts w:hint="eastAsia" w:ascii="仿宋_GB2312" w:eastAsia="仿宋_GB2312"/>
          <w:sz w:val="32"/>
          <w:szCs w:val="32"/>
          <w:lang w:eastAsia="zh-CN"/>
        </w:rPr>
        <w:t>，</w:t>
      </w:r>
      <w:r>
        <w:rPr>
          <w:rFonts w:hint="eastAsia" w:ascii="仿宋_GB2312" w:eastAsia="仿宋_GB2312"/>
          <w:sz w:val="32"/>
          <w:szCs w:val="32"/>
        </w:rPr>
        <w:t>不潮湿、不结块、加内保护防潮袋、外肥料袋无泄露。</w:t>
      </w:r>
    </w:p>
    <w:p>
      <w:pPr>
        <w:numPr>
          <w:ilvl w:val="0"/>
          <w:numId w:val="0"/>
        </w:num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hAnsi="宋体" w:eastAsia="仿宋_GB2312" w:cs="仿宋_GB2312"/>
          <w:i w:val="0"/>
          <w:iCs w:val="0"/>
          <w:color w:val="000000"/>
          <w:kern w:val="0"/>
          <w:sz w:val="32"/>
          <w:szCs w:val="32"/>
          <w:u w:val="none"/>
          <w:lang w:val="en-US" w:eastAsia="zh-CN" w:bidi="ar"/>
        </w:rPr>
        <w:t>生物有机肥</w:t>
      </w:r>
      <w:r>
        <w:rPr>
          <w:rFonts w:hint="eastAsia" w:ascii="仿宋_GB2312" w:eastAsia="仿宋_GB2312"/>
          <w:sz w:val="32"/>
          <w:szCs w:val="32"/>
          <w:lang w:val="en-US" w:eastAsia="zh-CN"/>
        </w:rPr>
        <w:t>：</w:t>
      </w:r>
      <w:r>
        <w:rPr>
          <w:rFonts w:hint="eastAsia" w:ascii="仿宋_GB2312" w:eastAsia="仿宋_GB2312"/>
          <w:sz w:val="32"/>
          <w:szCs w:val="32"/>
        </w:rPr>
        <w:t>不潮湿、不结块、加内保护防潮袋、外肥料袋无泄露。</w:t>
      </w:r>
    </w:p>
    <w:p>
      <w:pPr>
        <w:numPr>
          <w:ilvl w:val="0"/>
          <w:numId w:val="0"/>
        </w:numPr>
        <w:spacing w:line="52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5.复合肥料(省工肥）：20kg/桶，不潮湿、不结块、加内保护防潮袋、外肥料桶无泄露。</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检验标准</w:t>
      </w:r>
      <w:r>
        <w:rPr>
          <w:rFonts w:hint="eastAsia" w:ascii="楷体_GB2312" w:hAnsi="楷体_GB2312" w:eastAsia="楷体_GB2312" w:cs="楷体_GB2312"/>
          <w:b/>
          <w:bCs/>
          <w:sz w:val="32"/>
          <w:szCs w:val="32"/>
          <w:lang w:eastAsia="zh-CN"/>
        </w:rPr>
        <w:t>：</w:t>
      </w:r>
      <w:r>
        <w:rPr>
          <w:rFonts w:hint="eastAsia" w:ascii="仿宋_GB2312" w:eastAsia="仿宋_GB2312"/>
          <w:sz w:val="32"/>
          <w:szCs w:val="32"/>
          <w:lang w:val="en-US" w:eastAsia="zh-CN"/>
        </w:rPr>
        <w:t>按各肥料验收包装规格</w:t>
      </w:r>
      <w:r>
        <w:rPr>
          <w:rFonts w:hint="eastAsia" w:ascii="仿宋_GB2312" w:eastAsia="仿宋_GB2312"/>
          <w:sz w:val="32"/>
          <w:szCs w:val="32"/>
        </w:rPr>
        <w:t>。合理损耗计算标准及负担：乙方交货数量允许损耗量为0.3%(含本数)，若损耗量超出0.3%则按实际量计算。乙方每批次出货都必须附带出厂化验报告单，如无附上甲方有权拒绝接收货物。</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货物检验：</w:t>
      </w:r>
      <w:r>
        <w:rPr>
          <w:rFonts w:hint="eastAsia" w:ascii="仿宋_GB2312" w:eastAsia="仿宋_GB2312"/>
          <w:sz w:val="32"/>
          <w:szCs w:val="32"/>
        </w:rPr>
        <w:t>甲方收到乙方货物后应按照本合同及发货通知之品名、数量等进行验收。如有异议，甲方必须在收货当日或第2日书面通知乙方，并出具提货时的有关证据，否则，视为货物符合合同的约定，发生短缺等其他问题乙方概不负责。</w:t>
      </w:r>
    </w:p>
    <w:p>
      <w:pPr>
        <w:spacing w:line="520" w:lineRule="exact"/>
        <w:ind w:firstLine="482" w:firstLineChars="150"/>
        <w:rPr>
          <w:rFonts w:ascii="仿宋_GB2312" w:eastAsia="仿宋_GB2312"/>
          <w:sz w:val="32"/>
          <w:szCs w:val="32"/>
        </w:rPr>
      </w:pPr>
      <w:r>
        <w:rPr>
          <w:rFonts w:hint="eastAsia" w:ascii="楷体_GB2312" w:hAnsi="楷体_GB2312" w:eastAsia="楷体_GB2312" w:cs="楷体_GB2312"/>
          <w:b/>
          <w:bCs/>
          <w:sz w:val="32"/>
          <w:szCs w:val="32"/>
        </w:rPr>
        <w:t>（四）货物含量验收方式：</w:t>
      </w:r>
      <w:r>
        <w:rPr>
          <w:rFonts w:hint="eastAsia" w:ascii="仿宋_GB2312" w:eastAsia="仿宋_GB2312"/>
          <w:sz w:val="32"/>
          <w:szCs w:val="32"/>
        </w:rPr>
        <w:t>每生产一批次肥料为一个抽样批量。甲、乙双方需在货物存放点共同按国家规定方法进行抽样(若乙方不派人会同则视同自动放弃，抽样结果仍然有效)送检，封样后可交由区、市级质量技术监督部门检测，检测费用由乙方支付。如对检测结果有异议，须在收到检测结果之日起15天内提出，并将同一批样品交双方一致同意的权威机关复检(每批次的肥料样品允许复检一次)。</w:t>
      </w:r>
    </w:p>
    <w:p>
      <w:pPr>
        <w:spacing w:line="520" w:lineRule="exact"/>
        <w:ind w:firstLine="482" w:firstLineChars="150"/>
        <w:rPr>
          <w:rFonts w:ascii="仿宋_GB2312" w:eastAsia="仿宋_GB2312"/>
          <w:sz w:val="32"/>
          <w:szCs w:val="32"/>
        </w:rPr>
      </w:pPr>
      <w:r>
        <w:rPr>
          <w:rFonts w:hint="eastAsia" w:ascii="楷体_GB2312" w:hAnsi="楷体_GB2312" w:eastAsia="楷体_GB2312" w:cs="楷体_GB2312"/>
          <w:b/>
          <w:bCs/>
          <w:sz w:val="32"/>
          <w:szCs w:val="32"/>
        </w:rPr>
        <w:t>（五）检测标准：</w:t>
      </w:r>
      <w:r>
        <w:rPr>
          <w:rFonts w:hint="eastAsia" w:ascii="仿宋_GB2312" w:eastAsia="仿宋_GB2312"/>
          <w:sz w:val="32"/>
          <w:szCs w:val="32"/>
        </w:rPr>
        <w:t>符合国家执行标准。产品质量必须符合本合同第一、三条的相关规定。甲方提货时，有权对肥料进行随机抽样送检，经由甲乙双方确认的检验机构检测并出具检测报告，检测费用由乙方支付。检测结果</w:t>
      </w:r>
      <w:r>
        <w:rPr>
          <w:rFonts w:hint="eastAsia" w:ascii="仿宋_GB2312" w:eastAsia="仿宋_GB2312"/>
          <w:sz w:val="32"/>
          <w:szCs w:val="32"/>
          <w:lang w:eastAsia="zh-CN"/>
        </w:rPr>
        <w:t>未</w:t>
      </w:r>
      <w:r>
        <w:rPr>
          <w:rFonts w:hint="eastAsia" w:ascii="仿宋_GB2312" w:eastAsia="仿宋_GB2312"/>
          <w:sz w:val="32"/>
          <w:szCs w:val="32"/>
        </w:rPr>
        <w:t>达到指定要求的，检测时，总养分含量不能低于标识值1.5个百分点；氮、磷、钾配方比单一养分含量不能低于指标标识值1个百分点，低于要求的确定为不达标。</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五、交货地点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广西天峨县六排镇云林路193</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rPr>
        <w:t>号（天峨县林朵林场仓库地面）。</w:t>
      </w:r>
    </w:p>
    <w:p>
      <w:pPr>
        <w:numPr>
          <w:ilvl w:val="0"/>
          <w:numId w:val="0"/>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提货时间</w:t>
      </w:r>
    </w:p>
    <w:p>
      <w:pPr>
        <w:numPr>
          <w:ilvl w:val="0"/>
          <w:numId w:val="0"/>
        </w:numPr>
        <w:spacing w:line="520" w:lineRule="exact"/>
        <w:ind w:firstLine="640" w:firstLineChars="200"/>
        <w:rPr>
          <w:rFonts w:ascii="仿宋_GB2312" w:eastAsia="仿宋_GB2312"/>
          <w:sz w:val="32"/>
          <w:szCs w:val="32"/>
        </w:rPr>
      </w:pPr>
      <w:r>
        <w:rPr>
          <w:rFonts w:hint="eastAsia" w:ascii="仿宋_GB2312" w:eastAsia="仿宋_GB2312"/>
          <w:sz w:val="32"/>
          <w:szCs w:val="32"/>
        </w:rPr>
        <w:t>从</w:t>
      </w:r>
      <w:r>
        <w:rPr>
          <w:rFonts w:hint="eastAsia" w:ascii="仿宋_GB2312" w:eastAsia="仿宋_GB2312"/>
          <w:sz w:val="32"/>
          <w:szCs w:val="32"/>
          <w:highlight w:val="none"/>
        </w:rPr>
        <w:t>202年</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日起至202年</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日止</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七、交货方式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分批调运。本合同签定后，乙方根据甲方所需肥料的数量组织生产并存放；每次调运前，甲方应提前五天以电话短信或者书面形式通知乙方发货。交货时，双方在现场办理好签字交接手续，如不能到场的可以书面委托其他人员办理。</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八、付款及结算方式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（一）本合同所产生的货款采取分批到货付款方式，先货后款，货到票到验收合格后10</w:t>
      </w:r>
      <w:r>
        <w:rPr>
          <w:rFonts w:hint="eastAsia" w:ascii="仿宋_GB2312" w:eastAsia="仿宋_GB2312"/>
          <w:sz w:val="32"/>
          <w:szCs w:val="32"/>
          <w:lang w:val="en-US" w:eastAsia="zh-CN"/>
        </w:rPr>
        <w:t>个工作</w:t>
      </w:r>
      <w:r>
        <w:rPr>
          <w:rFonts w:hint="eastAsia" w:ascii="仿宋_GB2312" w:eastAsia="仿宋_GB2312"/>
          <w:sz w:val="32"/>
          <w:szCs w:val="32"/>
        </w:rPr>
        <w:t>日内结付货款。</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）具体结算数量按货到地清点数量为最后结算数量。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）本合同所述金额款项均以银行转账方式办理。</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九、双方联系人</w:t>
      </w:r>
    </w:p>
    <w:p>
      <w:pPr>
        <w:spacing w:line="520" w:lineRule="exact"/>
        <w:ind w:firstLine="640" w:firstLineChars="200"/>
        <w:rPr>
          <w:rFonts w:ascii="仿宋_GB2312" w:eastAsia="仿宋_GB2312"/>
          <w:sz w:val="32"/>
          <w:szCs w:val="32"/>
          <w:u w:val="single"/>
        </w:rPr>
      </w:pPr>
      <w:r>
        <w:rPr>
          <w:rFonts w:hint="eastAsia" w:ascii="仿宋_GB2312" w:eastAsia="仿宋_GB2312"/>
          <w:sz w:val="32"/>
          <w:szCs w:val="32"/>
        </w:rPr>
        <w:t>甲方指定联系人的姓名和电话是：</w:t>
      </w:r>
      <w:r>
        <w:rPr>
          <w:rFonts w:hint="eastAsia" w:ascii="仿宋_GB2312" w:eastAsia="仿宋_GB2312"/>
          <w:sz w:val="32"/>
          <w:szCs w:val="32"/>
          <w:u w:val="single"/>
        </w:rPr>
        <w:t xml:space="preserve"> 黄</w:t>
      </w:r>
      <w:r>
        <w:rPr>
          <w:rFonts w:hint="eastAsia" w:ascii="仿宋_GB2312" w:eastAsia="仿宋_GB2312"/>
          <w:sz w:val="32"/>
          <w:szCs w:val="32"/>
          <w:u w:val="single"/>
          <w:lang w:val="en-US" w:eastAsia="zh-CN"/>
        </w:rPr>
        <w:t>兰珍</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18907785095</w:t>
      </w:r>
      <w:r>
        <w:rPr>
          <w:rFonts w:hint="eastAsia" w:ascii="仿宋_GB2312" w:eastAsia="仿宋_GB2312"/>
          <w:sz w:val="32"/>
          <w:szCs w:val="32"/>
          <w:u w:val="single"/>
        </w:rPr>
        <w:t xml:space="preserve">  </w:t>
      </w:r>
    </w:p>
    <w:p>
      <w:pPr>
        <w:spacing w:line="520" w:lineRule="exact"/>
        <w:ind w:firstLine="640" w:firstLineChars="200"/>
        <w:rPr>
          <w:rFonts w:hint="default" w:ascii="仿宋_GB2312" w:eastAsia="仿宋_GB2312"/>
          <w:sz w:val="32"/>
          <w:szCs w:val="32"/>
          <w:u w:val="single"/>
          <w:lang w:val="en-US" w:eastAsia="zh-CN"/>
        </w:rPr>
      </w:pPr>
      <w:r>
        <w:rPr>
          <w:rFonts w:hint="eastAsia" w:ascii="仿宋_GB2312" w:eastAsia="仿宋_GB2312"/>
          <w:sz w:val="32"/>
          <w:szCs w:val="32"/>
        </w:rPr>
        <w:t>乙方指定联系人的姓名和电话是：</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十、甲方责任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（一）甲方采用“先货后款”方式进行采购，货款按约定分批支付到乙方指定银行账户。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（二）乙方将肥料运输到甲方指定仓库，运输、装卸车费用由乙方承担；如运输到超出指定地点以外所产生的运输费用等相关费用由甲方承担。</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（三）供应合同期限内，供货数量遵循多退少补原则，如甲方需要对采购数量增多、减少或者标的项单项取消的，甲方应提前1个月以电话短信或者书面形式通知乙方。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（四）到货时要及时组织人员验收并卸车。</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十一、乙方责任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（一）乙方根据甲方管理人员的调拨通知进行发货，乙方负责装车记录，明确所属部门、数量和地点以及提货人，提供货物出库清单。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（二）乙方供货价格为货到甲方指定地点的交货价格，</w:t>
      </w:r>
      <w:r>
        <w:rPr>
          <w:rFonts w:hint="eastAsia" w:ascii="仿宋_GB2312" w:eastAsia="仿宋_GB2312"/>
          <w:sz w:val="32"/>
          <w:szCs w:val="32"/>
          <w:lang w:val="en-US" w:eastAsia="zh-CN"/>
        </w:rPr>
        <w:t>在甲方调运货物期间，遇市场价格变动，中标价低于市场价格的，按市场价格进行结算货款；中标价格高于市场价格的，按中标价格结算货款</w:t>
      </w:r>
      <w:r>
        <w:rPr>
          <w:rFonts w:hint="eastAsia" w:ascii="仿宋_GB2312" w:eastAsia="仿宋_GB2312"/>
          <w:sz w:val="32"/>
          <w:szCs w:val="32"/>
          <w:lang w:eastAsia="zh-CN"/>
        </w:rPr>
        <w:t>。</w:t>
      </w:r>
      <w:r>
        <w:rPr>
          <w:rFonts w:hint="eastAsia" w:ascii="仿宋_GB2312" w:eastAsia="仿宋_GB2312"/>
          <w:sz w:val="32"/>
          <w:szCs w:val="32"/>
        </w:rPr>
        <w:t>乙方须在交货期限内按采购清单约定的数量及质量供货。</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（三）乙方交货时，须提供该批货物出厂化验报告单及检验合格证给甲方，为抽检数据对比依据材料使用。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（四）乙方保证所供肥料必须符合合同及相关资料规定的要求，且负全部责任。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（五）乙方装车、运输、卸货过程中，若发生安全事故，责任均由乙方承担。</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十二、违约责任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肥料如有质量问题而发生争议的，由甲方交由质量监督检验部门进行质量检测鉴定，并以该部门检测结果为准。鉴定后货物符合质量标准的，鉴定费由甲方承担；鉴定后货物不符合质量标准的，鉴定费由乙方承担。</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对不符合合同清单约定要求的，甲方有权要求补足、退货、换货或者另选供货商，在甲方通知当日起5日内，乙方须自行到甲方处装货进行更换，如乙方不更换，则在甲方通知后视为已经退货，由此所产生的损失全部由乙方负责，在此情况下交货时间不予顺延；如甲方已使用的肥料，结算时价格每吨降价100元，由此造成的损失由乙方自行承担。</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乙方若不能按质按量按时供应肥料，造成甲方不能如期用肥所产生的损失，甲方有权要求乙方弥补相应的损失，每延迟一日按合同货款总金额的3%支付违约金给甲方。若甲方未能按时付清货的，余额按月息1%计算利息，直至甲方付清本息。因单方的过失造成另一方损失的，受损方有权要求对方给予相应的经济补偿。</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十三、不可抗力因素</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甲乙双方的任何一方由于不可抗力原因不能履行合同时，应及时向对方通报不能履行或不能完全履行的理由，并在五日内提供有关机构证明，允许延期履行、部分履行或不履行合同，并根据情况可部分或者全部免予承担违约责任。</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十四、本合同未尽事宜，甲乙双方友好协商解决。</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合同争议解决，本合同发生纠纷时，甲乙双方应当及时协商解决，协商不成时，可向甲方所在地的人民法院提起诉讼解决。</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本合同一式五份，甲方执三份（办公室、市场营销科、计划财务科各一份），乙方执二份，经双方签字并盖章有效，具有同等法律效力。</w:t>
      </w:r>
    </w:p>
    <w:p>
      <w:pPr>
        <w:spacing w:line="520" w:lineRule="exact"/>
        <w:rPr>
          <w:rFonts w:ascii="仿宋_GB2312" w:eastAsia="仿宋_GB2312"/>
          <w:sz w:val="32"/>
          <w:szCs w:val="32"/>
        </w:rPr>
      </w:pPr>
    </w:p>
    <w:p>
      <w:pPr>
        <w:spacing w:line="520" w:lineRule="exact"/>
        <w:rPr>
          <w:rFonts w:ascii="仿宋_GB2312" w:eastAsia="仿宋_GB2312"/>
          <w:sz w:val="32"/>
          <w:szCs w:val="32"/>
        </w:rPr>
      </w:pPr>
      <w:r>
        <w:rPr>
          <w:rFonts w:hint="eastAsia" w:ascii="仿宋_GB2312" w:eastAsia="仿宋_GB2312"/>
          <w:sz w:val="32"/>
          <w:szCs w:val="32"/>
        </w:rPr>
        <w:t>甲方(盖章)：                乙方(盖章)：</w:t>
      </w:r>
    </w:p>
    <w:p>
      <w:pPr>
        <w:spacing w:line="520" w:lineRule="exact"/>
        <w:rPr>
          <w:rFonts w:ascii="仿宋_GB2312" w:eastAsia="仿宋_GB2312"/>
          <w:sz w:val="32"/>
          <w:szCs w:val="32"/>
        </w:rPr>
      </w:pPr>
      <w:r>
        <w:rPr>
          <w:rFonts w:hint="eastAsia" w:ascii="仿宋_GB2312" w:eastAsia="仿宋_GB2312"/>
          <w:sz w:val="32"/>
          <w:szCs w:val="32"/>
        </w:rPr>
        <w:t>法定代表人签字：            被授权委托人签字：</w:t>
      </w:r>
    </w:p>
    <w:p>
      <w:pPr>
        <w:spacing w:line="520" w:lineRule="exact"/>
        <w:jc w:val="center"/>
        <w:rPr>
          <w:rFonts w:ascii="仿宋_GB2312" w:eastAsia="仿宋_GB2312"/>
          <w:sz w:val="32"/>
          <w:szCs w:val="32"/>
        </w:rPr>
      </w:pPr>
    </w:p>
    <w:p>
      <w:pPr>
        <w:spacing w:line="520" w:lineRule="exact"/>
        <w:jc w:val="center"/>
        <w:rPr>
          <w:rFonts w:ascii="仿宋_GB2312" w:eastAsia="仿宋_GB2312"/>
          <w:sz w:val="32"/>
          <w:szCs w:val="32"/>
        </w:rPr>
      </w:pPr>
    </w:p>
    <w:p>
      <w:pPr>
        <w:spacing w:line="520" w:lineRule="exact"/>
        <w:ind w:firstLine="3680" w:firstLineChars="1150"/>
        <w:rPr>
          <w:rFonts w:ascii="仿宋_GB2312" w:eastAsia="仿宋_GB2312"/>
          <w:sz w:val="32"/>
          <w:szCs w:val="32"/>
        </w:rPr>
      </w:pPr>
      <w:r>
        <w:rPr>
          <w:rFonts w:hint="eastAsia" w:ascii="仿宋_GB2312" w:eastAsia="仿宋_GB2312"/>
          <w:sz w:val="32"/>
          <w:szCs w:val="32"/>
        </w:rPr>
        <w:t>签订地点：天峨县林朵林场</w:t>
      </w:r>
    </w:p>
    <w:p>
      <w:pPr>
        <w:spacing w:line="520" w:lineRule="exact"/>
        <w:jc w:val="center"/>
        <w:rPr>
          <w:rFonts w:ascii="仿宋_GB2312" w:eastAsia="仿宋_GB2312"/>
          <w:sz w:val="32"/>
          <w:szCs w:val="32"/>
        </w:rPr>
      </w:pPr>
      <w:r>
        <w:rPr>
          <w:rFonts w:hint="eastAsia" w:ascii="仿宋_GB2312" w:eastAsia="仿宋_GB2312"/>
          <w:sz w:val="32"/>
          <w:szCs w:val="32"/>
        </w:rPr>
        <w:t xml:space="preserve">                签订日期：</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sectPr>
      <w:footerReference r:id="rId3" w:type="default"/>
      <w:footerReference r:id="rId4" w:type="even"/>
      <w:pgSz w:w="11906" w:h="16838"/>
      <w:pgMar w:top="1984" w:right="1417" w:bottom="1417" w:left="1417" w:header="851" w:footer="992" w:gutter="0"/>
      <w:pgNumType w:fmt="numberInDash"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- 3 -</w:t>
    </w:r>
    <w:r>
      <w:rPr>
        <w:rStyle w:val="6"/>
        <w:rFonts w:hint="eastAsia" w:ascii="宋体" w:hAnsi="宋体" w:eastAsia="宋体" w:cs="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D2730"/>
    <w:multiLevelType w:val="multilevel"/>
    <w:tmpl w:val="280D2730"/>
    <w:lvl w:ilvl="0" w:tentative="0">
      <w:start w:val="1"/>
      <w:numFmt w:val="japaneseCounting"/>
      <w:lvlText w:val="%1、"/>
      <w:lvlJc w:val="left"/>
      <w:pPr>
        <w:tabs>
          <w:tab w:val="left" w:pos="1320"/>
        </w:tabs>
        <w:ind w:left="1320" w:hanging="720"/>
      </w:pPr>
      <w:rPr>
        <w:rFonts w:hint="eastAsia"/>
        <w:b/>
        <w:bCs/>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4N2IzNWY5YTcxNjMwOWZjNTViZTFhNzQyMWVmYmQifQ=="/>
  </w:docVars>
  <w:rsids>
    <w:rsidRoot w:val="00C73E77"/>
    <w:rsid w:val="000012A6"/>
    <w:rsid w:val="0000131E"/>
    <w:rsid w:val="00006089"/>
    <w:rsid w:val="0001581C"/>
    <w:rsid w:val="00015F4F"/>
    <w:rsid w:val="00016FBA"/>
    <w:rsid w:val="00041A66"/>
    <w:rsid w:val="00063FF9"/>
    <w:rsid w:val="00066921"/>
    <w:rsid w:val="000802AD"/>
    <w:rsid w:val="00087342"/>
    <w:rsid w:val="0008772F"/>
    <w:rsid w:val="00090EC9"/>
    <w:rsid w:val="00092028"/>
    <w:rsid w:val="00092A1F"/>
    <w:rsid w:val="000951F5"/>
    <w:rsid w:val="000A3713"/>
    <w:rsid w:val="000A5367"/>
    <w:rsid w:val="000B557D"/>
    <w:rsid w:val="000B5D2C"/>
    <w:rsid w:val="000C3D46"/>
    <w:rsid w:val="000D029E"/>
    <w:rsid w:val="000D31DE"/>
    <w:rsid w:val="000E20BC"/>
    <w:rsid w:val="000E2B2F"/>
    <w:rsid w:val="000F1095"/>
    <w:rsid w:val="00101CED"/>
    <w:rsid w:val="00123B6F"/>
    <w:rsid w:val="00133B94"/>
    <w:rsid w:val="00134784"/>
    <w:rsid w:val="001364FA"/>
    <w:rsid w:val="00136519"/>
    <w:rsid w:val="0014241E"/>
    <w:rsid w:val="001434A2"/>
    <w:rsid w:val="001470ED"/>
    <w:rsid w:val="00150FFF"/>
    <w:rsid w:val="00163A8C"/>
    <w:rsid w:val="00171B79"/>
    <w:rsid w:val="001740B5"/>
    <w:rsid w:val="00184E77"/>
    <w:rsid w:val="0018516A"/>
    <w:rsid w:val="001A015A"/>
    <w:rsid w:val="001A26C0"/>
    <w:rsid w:val="001A5C81"/>
    <w:rsid w:val="001C06E9"/>
    <w:rsid w:val="001C1AB1"/>
    <w:rsid w:val="001D0F1E"/>
    <w:rsid w:val="001E134A"/>
    <w:rsid w:val="001E3B42"/>
    <w:rsid w:val="001E442E"/>
    <w:rsid w:val="002123BB"/>
    <w:rsid w:val="00216256"/>
    <w:rsid w:val="00223EC3"/>
    <w:rsid w:val="00226594"/>
    <w:rsid w:val="0023234A"/>
    <w:rsid w:val="00233F84"/>
    <w:rsid w:val="002373DB"/>
    <w:rsid w:val="002378E7"/>
    <w:rsid w:val="00240E97"/>
    <w:rsid w:val="00251DC9"/>
    <w:rsid w:val="002526E0"/>
    <w:rsid w:val="00252E3F"/>
    <w:rsid w:val="00253E8C"/>
    <w:rsid w:val="00254976"/>
    <w:rsid w:val="002572AE"/>
    <w:rsid w:val="002631F9"/>
    <w:rsid w:val="00272D62"/>
    <w:rsid w:val="00277228"/>
    <w:rsid w:val="00286A46"/>
    <w:rsid w:val="002909BC"/>
    <w:rsid w:val="00290FCD"/>
    <w:rsid w:val="00294B59"/>
    <w:rsid w:val="002979AC"/>
    <w:rsid w:val="002A32BC"/>
    <w:rsid w:val="002A4B2D"/>
    <w:rsid w:val="002B3541"/>
    <w:rsid w:val="002B50BC"/>
    <w:rsid w:val="002C5B79"/>
    <w:rsid w:val="002D1F5E"/>
    <w:rsid w:val="002D4515"/>
    <w:rsid w:val="002D4D3A"/>
    <w:rsid w:val="002E3154"/>
    <w:rsid w:val="002E78F8"/>
    <w:rsid w:val="002F084A"/>
    <w:rsid w:val="002F1122"/>
    <w:rsid w:val="002F2B08"/>
    <w:rsid w:val="002F5B27"/>
    <w:rsid w:val="002F6F68"/>
    <w:rsid w:val="00302FFB"/>
    <w:rsid w:val="00322A54"/>
    <w:rsid w:val="00324161"/>
    <w:rsid w:val="003278DD"/>
    <w:rsid w:val="0033368D"/>
    <w:rsid w:val="003344A4"/>
    <w:rsid w:val="00334503"/>
    <w:rsid w:val="00335B4F"/>
    <w:rsid w:val="0034149E"/>
    <w:rsid w:val="00341EA8"/>
    <w:rsid w:val="003453D4"/>
    <w:rsid w:val="00351B1F"/>
    <w:rsid w:val="00354F56"/>
    <w:rsid w:val="003565E3"/>
    <w:rsid w:val="00356CC8"/>
    <w:rsid w:val="0036091C"/>
    <w:rsid w:val="00360D03"/>
    <w:rsid w:val="00360FD9"/>
    <w:rsid w:val="0036282F"/>
    <w:rsid w:val="003677F4"/>
    <w:rsid w:val="0037216D"/>
    <w:rsid w:val="00373860"/>
    <w:rsid w:val="003766B3"/>
    <w:rsid w:val="0037725E"/>
    <w:rsid w:val="00382643"/>
    <w:rsid w:val="00382A46"/>
    <w:rsid w:val="0038529E"/>
    <w:rsid w:val="003854D8"/>
    <w:rsid w:val="00391B10"/>
    <w:rsid w:val="003A6432"/>
    <w:rsid w:val="003B327D"/>
    <w:rsid w:val="003E45B3"/>
    <w:rsid w:val="003E6AD5"/>
    <w:rsid w:val="003F0D51"/>
    <w:rsid w:val="003F66A9"/>
    <w:rsid w:val="003F6826"/>
    <w:rsid w:val="00403460"/>
    <w:rsid w:val="004065F4"/>
    <w:rsid w:val="00424BBF"/>
    <w:rsid w:val="004263D4"/>
    <w:rsid w:val="004268CE"/>
    <w:rsid w:val="0042794B"/>
    <w:rsid w:val="00427C7C"/>
    <w:rsid w:val="004341CE"/>
    <w:rsid w:val="00440AD7"/>
    <w:rsid w:val="00440C59"/>
    <w:rsid w:val="0044464E"/>
    <w:rsid w:val="00445BF9"/>
    <w:rsid w:val="00447D7D"/>
    <w:rsid w:val="00455E73"/>
    <w:rsid w:val="00455FDF"/>
    <w:rsid w:val="0046584D"/>
    <w:rsid w:val="00473CFD"/>
    <w:rsid w:val="00475592"/>
    <w:rsid w:val="00475B35"/>
    <w:rsid w:val="00481D74"/>
    <w:rsid w:val="004841CA"/>
    <w:rsid w:val="004859B2"/>
    <w:rsid w:val="00487389"/>
    <w:rsid w:val="004B1310"/>
    <w:rsid w:val="004B53E6"/>
    <w:rsid w:val="004B5C2F"/>
    <w:rsid w:val="004C028E"/>
    <w:rsid w:val="004C1710"/>
    <w:rsid w:val="004F23AC"/>
    <w:rsid w:val="004F3008"/>
    <w:rsid w:val="004F48CE"/>
    <w:rsid w:val="004F6642"/>
    <w:rsid w:val="004F698F"/>
    <w:rsid w:val="00501CF2"/>
    <w:rsid w:val="0050796B"/>
    <w:rsid w:val="005240A7"/>
    <w:rsid w:val="00525E15"/>
    <w:rsid w:val="0054343A"/>
    <w:rsid w:val="00544558"/>
    <w:rsid w:val="00545A58"/>
    <w:rsid w:val="00555F25"/>
    <w:rsid w:val="00565C52"/>
    <w:rsid w:val="005665B2"/>
    <w:rsid w:val="0057694A"/>
    <w:rsid w:val="00593F09"/>
    <w:rsid w:val="005A1619"/>
    <w:rsid w:val="005A1997"/>
    <w:rsid w:val="005B0799"/>
    <w:rsid w:val="005B0929"/>
    <w:rsid w:val="005B1CE5"/>
    <w:rsid w:val="005B3213"/>
    <w:rsid w:val="005C3869"/>
    <w:rsid w:val="005C6BF4"/>
    <w:rsid w:val="005D1B02"/>
    <w:rsid w:val="005D28D9"/>
    <w:rsid w:val="005E00E2"/>
    <w:rsid w:val="005E2FF1"/>
    <w:rsid w:val="005E47A8"/>
    <w:rsid w:val="005E52C1"/>
    <w:rsid w:val="005F0B4E"/>
    <w:rsid w:val="005F227B"/>
    <w:rsid w:val="005F27AC"/>
    <w:rsid w:val="005F2801"/>
    <w:rsid w:val="005F4989"/>
    <w:rsid w:val="005F75E2"/>
    <w:rsid w:val="00603EB0"/>
    <w:rsid w:val="00610DCB"/>
    <w:rsid w:val="00613542"/>
    <w:rsid w:val="00632225"/>
    <w:rsid w:val="0064443D"/>
    <w:rsid w:val="006447F0"/>
    <w:rsid w:val="006476F6"/>
    <w:rsid w:val="0065337D"/>
    <w:rsid w:val="006566CA"/>
    <w:rsid w:val="00663F4D"/>
    <w:rsid w:val="00667D4D"/>
    <w:rsid w:val="00675B40"/>
    <w:rsid w:val="00693A21"/>
    <w:rsid w:val="00694055"/>
    <w:rsid w:val="006965B6"/>
    <w:rsid w:val="006A6CBC"/>
    <w:rsid w:val="006C06EA"/>
    <w:rsid w:val="006C7308"/>
    <w:rsid w:val="006D045F"/>
    <w:rsid w:val="006D5B5E"/>
    <w:rsid w:val="006E718A"/>
    <w:rsid w:val="006F1EB4"/>
    <w:rsid w:val="006F7958"/>
    <w:rsid w:val="00706CCA"/>
    <w:rsid w:val="00733EFB"/>
    <w:rsid w:val="00740754"/>
    <w:rsid w:val="00740F8F"/>
    <w:rsid w:val="007429E2"/>
    <w:rsid w:val="0074542D"/>
    <w:rsid w:val="00760B64"/>
    <w:rsid w:val="00765A02"/>
    <w:rsid w:val="00766C6E"/>
    <w:rsid w:val="00771F8B"/>
    <w:rsid w:val="007721D1"/>
    <w:rsid w:val="007733A4"/>
    <w:rsid w:val="00773EBD"/>
    <w:rsid w:val="00774F17"/>
    <w:rsid w:val="00776157"/>
    <w:rsid w:val="007860EA"/>
    <w:rsid w:val="007861F3"/>
    <w:rsid w:val="00791CDE"/>
    <w:rsid w:val="00794B5D"/>
    <w:rsid w:val="007A4FC8"/>
    <w:rsid w:val="007B031C"/>
    <w:rsid w:val="007B3075"/>
    <w:rsid w:val="007B33F4"/>
    <w:rsid w:val="007B4549"/>
    <w:rsid w:val="007B5EBC"/>
    <w:rsid w:val="007B6A62"/>
    <w:rsid w:val="007B78D0"/>
    <w:rsid w:val="007D2E06"/>
    <w:rsid w:val="007D7210"/>
    <w:rsid w:val="007E1171"/>
    <w:rsid w:val="007E4794"/>
    <w:rsid w:val="007E4C2D"/>
    <w:rsid w:val="007F3331"/>
    <w:rsid w:val="007F4EB7"/>
    <w:rsid w:val="008021AB"/>
    <w:rsid w:val="00802A12"/>
    <w:rsid w:val="00815464"/>
    <w:rsid w:val="00822190"/>
    <w:rsid w:val="00827F24"/>
    <w:rsid w:val="008336F8"/>
    <w:rsid w:val="008506DD"/>
    <w:rsid w:val="00852CA5"/>
    <w:rsid w:val="008623E9"/>
    <w:rsid w:val="00866DBF"/>
    <w:rsid w:val="00867A20"/>
    <w:rsid w:val="00887E8C"/>
    <w:rsid w:val="008905A6"/>
    <w:rsid w:val="00891395"/>
    <w:rsid w:val="00891543"/>
    <w:rsid w:val="00895061"/>
    <w:rsid w:val="008A2AC4"/>
    <w:rsid w:val="008A427F"/>
    <w:rsid w:val="008A4391"/>
    <w:rsid w:val="008A505D"/>
    <w:rsid w:val="008B5AC2"/>
    <w:rsid w:val="008B5E23"/>
    <w:rsid w:val="008C2BD7"/>
    <w:rsid w:val="008D1A01"/>
    <w:rsid w:val="008D2F12"/>
    <w:rsid w:val="008E11DB"/>
    <w:rsid w:val="008E2302"/>
    <w:rsid w:val="008E3D89"/>
    <w:rsid w:val="008F33A5"/>
    <w:rsid w:val="008F5040"/>
    <w:rsid w:val="00912118"/>
    <w:rsid w:val="00922195"/>
    <w:rsid w:val="00931626"/>
    <w:rsid w:val="009452F2"/>
    <w:rsid w:val="0094671A"/>
    <w:rsid w:val="00951A30"/>
    <w:rsid w:val="00957418"/>
    <w:rsid w:val="00960AD4"/>
    <w:rsid w:val="00964CA2"/>
    <w:rsid w:val="009725AC"/>
    <w:rsid w:val="00990502"/>
    <w:rsid w:val="009925E6"/>
    <w:rsid w:val="0099476D"/>
    <w:rsid w:val="00994C64"/>
    <w:rsid w:val="00996155"/>
    <w:rsid w:val="00996245"/>
    <w:rsid w:val="009A042E"/>
    <w:rsid w:val="009A25FB"/>
    <w:rsid w:val="009B2518"/>
    <w:rsid w:val="009B4E3E"/>
    <w:rsid w:val="009C34E9"/>
    <w:rsid w:val="009D6E84"/>
    <w:rsid w:val="009E51EE"/>
    <w:rsid w:val="009E706F"/>
    <w:rsid w:val="009F629D"/>
    <w:rsid w:val="00A01DF4"/>
    <w:rsid w:val="00A0218D"/>
    <w:rsid w:val="00A10CEB"/>
    <w:rsid w:val="00A13DB1"/>
    <w:rsid w:val="00A1499B"/>
    <w:rsid w:val="00A27BC4"/>
    <w:rsid w:val="00A47C24"/>
    <w:rsid w:val="00A506B5"/>
    <w:rsid w:val="00A637AB"/>
    <w:rsid w:val="00A73900"/>
    <w:rsid w:val="00A754EA"/>
    <w:rsid w:val="00A76CBC"/>
    <w:rsid w:val="00A8146B"/>
    <w:rsid w:val="00A901B4"/>
    <w:rsid w:val="00A926EC"/>
    <w:rsid w:val="00A94240"/>
    <w:rsid w:val="00AA15D9"/>
    <w:rsid w:val="00AA6EAE"/>
    <w:rsid w:val="00AB00B7"/>
    <w:rsid w:val="00AB0856"/>
    <w:rsid w:val="00AB7788"/>
    <w:rsid w:val="00AC2BCB"/>
    <w:rsid w:val="00AC403B"/>
    <w:rsid w:val="00AC5C58"/>
    <w:rsid w:val="00AE25AC"/>
    <w:rsid w:val="00AE2D84"/>
    <w:rsid w:val="00AE7F73"/>
    <w:rsid w:val="00AF23ED"/>
    <w:rsid w:val="00AF5211"/>
    <w:rsid w:val="00AF6E46"/>
    <w:rsid w:val="00AF785C"/>
    <w:rsid w:val="00B00CDE"/>
    <w:rsid w:val="00B02CC1"/>
    <w:rsid w:val="00B02E47"/>
    <w:rsid w:val="00B1064F"/>
    <w:rsid w:val="00B21184"/>
    <w:rsid w:val="00B3197E"/>
    <w:rsid w:val="00B53488"/>
    <w:rsid w:val="00B55014"/>
    <w:rsid w:val="00B61BFC"/>
    <w:rsid w:val="00B65717"/>
    <w:rsid w:val="00B70560"/>
    <w:rsid w:val="00B90AEB"/>
    <w:rsid w:val="00B9257D"/>
    <w:rsid w:val="00B96E68"/>
    <w:rsid w:val="00BA5C98"/>
    <w:rsid w:val="00BB1D14"/>
    <w:rsid w:val="00BB64A5"/>
    <w:rsid w:val="00BF1CFB"/>
    <w:rsid w:val="00BF343F"/>
    <w:rsid w:val="00BF44FE"/>
    <w:rsid w:val="00BF4CE2"/>
    <w:rsid w:val="00BF6443"/>
    <w:rsid w:val="00C02331"/>
    <w:rsid w:val="00C02E47"/>
    <w:rsid w:val="00C030AE"/>
    <w:rsid w:val="00C03D25"/>
    <w:rsid w:val="00C04741"/>
    <w:rsid w:val="00C156CC"/>
    <w:rsid w:val="00C15E94"/>
    <w:rsid w:val="00C21C3A"/>
    <w:rsid w:val="00C25B77"/>
    <w:rsid w:val="00C43E48"/>
    <w:rsid w:val="00C472E8"/>
    <w:rsid w:val="00C6196F"/>
    <w:rsid w:val="00C62749"/>
    <w:rsid w:val="00C702D4"/>
    <w:rsid w:val="00C73E77"/>
    <w:rsid w:val="00C7442A"/>
    <w:rsid w:val="00C753A9"/>
    <w:rsid w:val="00C85B12"/>
    <w:rsid w:val="00C90E14"/>
    <w:rsid w:val="00C94DC6"/>
    <w:rsid w:val="00CA67C5"/>
    <w:rsid w:val="00CB07E4"/>
    <w:rsid w:val="00CC6AC9"/>
    <w:rsid w:val="00CD0896"/>
    <w:rsid w:val="00CD2CF3"/>
    <w:rsid w:val="00CD3D57"/>
    <w:rsid w:val="00CD5AAE"/>
    <w:rsid w:val="00CF0A68"/>
    <w:rsid w:val="00CF7216"/>
    <w:rsid w:val="00CF7B23"/>
    <w:rsid w:val="00D00A03"/>
    <w:rsid w:val="00D03B81"/>
    <w:rsid w:val="00D0619E"/>
    <w:rsid w:val="00D237A3"/>
    <w:rsid w:val="00D26E0C"/>
    <w:rsid w:val="00D2759F"/>
    <w:rsid w:val="00D37BA8"/>
    <w:rsid w:val="00D50799"/>
    <w:rsid w:val="00D511E6"/>
    <w:rsid w:val="00D51ADC"/>
    <w:rsid w:val="00D63A9B"/>
    <w:rsid w:val="00D63B3C"/>
    <w:rsid w:val="00D70D53"/>
    <w:rsid w:val="00D86D30"/>
    <w:rsid w:val="00D87C0C"/>
    <w:rsid w:val="00D9146F"/>
    <w:rsid w:val="00D968A5"/>
    <w:rsid w:val="00DA0CFE"/>
    <w:rsid w:val="00DA3425"/>
    <w:rsid w:val="00DB40AF"/>
    <w:rsid w:val="00DD0576"/>
    <w:rsid w:val="00DD0BCB"/>
    <w:rsid w:val="00DE0699"/>
    <w:rsid w:val="00DE2B8A"/>
    <w:rsid w:val="00DF4943"/>
    <w:rsid w:val="00E10507"/>
    <w:rsid w:val="00E11BFB"/>
    <w:rsid w:val="00E22A9C"/>
    <w:rsid w:val="00E243C9"/>
    <w:rsid w:val="00E24540"/>
    <w:rsid w:val="00E257E2"/>
    <w:rsid w:val="00E25F8B"/>
    <w:rsid w:val="00E35610"/>
    <w:rsid w:val="00E43C23"/>
    <w:rsid w:val="00E444BC"/>
    <w:rsid w:val="00E52157"/>
    <w:rsid w:val="00E5242D"/>
    <w:rsid w:val="00E56424"/>
    <w:rsid w:val="00E574DE"/>
    <w:rsid w:val="00E60BC7"/>
    <w:rsid w:val="00E60F7B"/>
    <w:rsid w:val="00E67038"/>
    <w:rsid w:val="00E71725"/>
    <w:rsid w:val="00E721B2"/>
    <w:rsid w:val="00E72AFC"/>
    <w:rsid w:val="00E8183B"/>
    <w:rsid w:val="00E86276"/>
    <w:rsid w:val="00E86A78"/>
    <w:rsid w:val="00E91001"/>
    <w:rsid w:val="00E94092"/>
    <w:rsid w:val="00E9578A"/>
    <w:rsid w:val="00EA61B5"/>
    <w:rsid w:val="00EB0352"/>
    <w:rsid w:val="00EB2254"/>
    <w:rsid w:val="00EB25BA"/>
    <w:rsid w:val="00EB3A00"/>
    <w:rsid w:val="00EC2E4C"/>
    <w:rsid w:val="00EC4087"/>
    <w:rsid w:val="00ED08E9"/>
    <w:rsid w:val="00ED13C3"/>
    <w:rsid w:val="00ED3845"/>
    <w:rsid w:val="00EE1C07"/>
    <w:rsid w:val="00EE40BF"/>
    <w:rsid w:val="00EF0A54"/>
    <w:rsid w:val="00EF25EA"/>
    <w:rsid w:val="00EF2AC1"/>
    <w:rsid w:val="00EF54B5"/>
    <w:rsid w:val="00F0353A"/>
    <w:rsid w:val="00F051BE"/>
    <w:rsid w:val="00F06EA9"/>
    <w:rsid w:val="00F145BF"/>
    <w:rsid w:val="00F14B0E"/>
    <w:rsid w:val="00F15A59"/>
    <w:rsid w:val="00F236FF"/>
    <w:rsid w:val="00F2521C"/>
    <w:rsid w:val="00F25604"/>
    <w:rsid w:val="00F26D7F"/>
    <w:rsid w:val="00F27A5C"/>
    <w:rsid w:val="00F314AE"/>
    <w:rsid w:val="00F3342C"/>
    <w:rsid w:val="00F35250"/>
    <w:rsid w:val="00F42E76"/>
    <w:rsid w:val="00F50A75"/>
    <w:rsid w:val="00F75017"/>
    <w:rsid w:val="00F85612"/>
    <w:rsid w:val="00F91B16"/>
    <w:rsid w:val="00F97479"/>
    <w:rsid w:val="00FA1D68"/>
    <w:rsid w:val="00FB3840"/>
    <w:rsid w:val="00FB5E24"/>
    <w:rsid w:val="00FF0847"/>
    <w:rsid w:val="00FF7FF9"/>
    <w:rsid w:val="04277401"/>
    <w:rsid w:val="046C4ECF"/>
    <w:rsid w:val="05962A91"/>
    <w:rsid w:val="06A2045A"/>
    <w:rsid w:val="07370FC5"/>
    <w:rsid w:val="083B47AE"/>
    <w:rsid w:val="0B26271D"/>
    <w:rsid w:val="0B800CB1"/>
    <w:rsid w:val="0D376274"/>
    <w:rsid w:val="0E1C3D4F"/>
    <w:rsid w:val="12506D87"/>
    <w:rsid w:val="12811B95"/>
    <w:rsid w:val="1534197E"/>
    <w:rsid w:val="15721917"/>
    <w:rsid w:val="16F73AEF"/>
    <w:rsid w:val="1B1167D5"/>
    <w:rsid w:val="1B8076CB"/>
    <w:rsid w:val="1C051D01"/>
    <w:rsid w:val="1FC159FA"/>
    <w:rsid w:val="1FF21896"/>
    <w:rsid w:val="215D04AF"/>
    <w:rsid w:val="249C309C"/>
    <w:rsid w:val="25993B6F"/>
    <w:rsid w:val="27E62FAC"/>
    <w:rsid w:val="2BF454EA"/>
    <w:rsid w:val="3076027F"/>
    <w:rsid w:val="32CC0FF0"/>
    <w:rsid w:val="34475D8C"/>
    <w:rsid w:val="34733E19"/>
    <w:rsid w:val="34CA4F44"/>
    <w:rsid w:val="34EB1C02"/>
    <w:rsid w:val="368A128C"/>
    <w:rsid w:val="375D71E5"/>
    <w:rsid w:val="38655D7C"/>
    <w:rsid w:val="395A638D"/>
    <w:rsid w:val="39B332D0"/>
    <w:rsid w:val="39E14065"/>
    <w:rsid w:val="3CE82ECA"/>
    <w:rsid w:val="451271AF"/>
    <w:rsid w:val="4691012F"/>
    <w:rsid w:val="48904B42"/>
    <w:rsid w:val="539258B4"/>
    <w:rsid w:val="558D0F88"/>
    <w:rsid w:val="575D4996"/>
    <w:rsid w:val="578D415E"/>
    <w:rsid w:val="5B1613CA"/>
    <w:rsid w:val="5BEA2363"/>
    <w:rsid w:val="5BF136F2"/>
    <w:rsid w:val="5C6251B2"/>
    <w:rsid w:val="5DBB5D65"/>
    <w:rsid w:val="5E4E7FF0"/>
    <w:rsid w:val="62302A23"/>
    <w:rsid w:val="64236413"/>
    <w:rsid w:val="64A37553"/>
    <w:rsid w:val="651E795B"/>
    <w:rsid w:val="67B6759E"/>
    <w:rsid w:val="6BF42E63"/>
    <w:rsid w:val="73B70925"/>
    <w:rsid w:val="742C30C1"/>
    <w:rsid w:val="7510653F"/>
    <w:rsid w:val="79236319"/>
    <w:rsid w:val="799D48B6"/>
    <w:rsid w:val="79F350FD"/>
    <w:rsid w:val="7A7421C7"/>
    <w:rsid w:val="7C280612"/>
    <w:rsid w:val="7F182BC0"/>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3136</Words>
  <Characters>3420</Characters>
  <Lines>26</Lines>
  <Paragraphs>7</Paragraphs>
  <TotalTime>9</TotalTime>
  <ScaleCrop>false</ScaleCrop>
  <LinksUpToDate>false</LinksUpToDate>
  <CharactersWithSpaces>3672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2021-12-06T08:09:00Z</dcterms:created>
  <dc:creator>User</dc:creator>
  <cp:lastModifiedBy>黄木榕</cp:lastModifiedBy>
  <cp:lastPrinted>2020-03-31T23:30:00Z</cp:lastPrinted>
  <dcterms:modified xsi:type="dcterms:W3CDTF">2022-12-12T00:28:45Z</dcterms:modified>
  <dc:title>乙方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66807113F9F84533875D66221317614E</vt:lpwstr>
  </property>
</Properties>
</file>