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楷体" w:hAnsi="楷体" w:eastAsia="楷体"/>
          <w:sz w:val="24"/>
        </w:rPr>
      </w:pPr>
      <w:r>
        <w:rPr>
          <w:rFonts w:hint="eastAsia" w:ascii="楷体" w:hAnsi="楷体" w:eastAsia="楷体"/>
          <w:sz w:val="24"/>
        </w:rPr>
        <w:t xml:space="preserve">合同编号：XX分场（原木）-20XX-XX </w:t>
      </w:r>
    </w:p>
    <w:p>
      <w:pPr>
        <w:jc w:val="right"/>
        <w:rPr>
          <w:rFonts w:ascii="楷体" w:hAnsi="楷体" w:eastAsia="楷体"/>
          <w:sz w:val="24"/>
        </w:rPr>
      </w:pPr>
    </w:p>
    <w:p>
      <w:pPr>
        <w:jc w:val="center"/>
        <w:rPr>
          <w:rFonts w:ascii="仿宋_GB2312" w:hAnsi="黑体" w:eastAsia="仿宋_GB2312"/>
          <w:szCs w:val="21"/>
        </w:rPr>
      </w:pPr>
      <w:r>
        <w:rPr>
          <w:rFonts w:hint="eastAsia" w:ascii="黑体" w:hAnsi="黑体" w:eastAsia="黑体"/>
          <w:b/>
          <w:sz w:val="44"/>
          <w:szCs w:val="44"/>
        </w:rPr>
        <w:t xml:space="preserve">木 材 销 售 合 同    </w:t>
      </w:r>
    </w:p>
    <w:p>
      <w:pPr>
        <w:spacing w:line="240" w:lineRule="exact"/>
        <w:rPr>
          <w:rFonts w:ascii="黑体" w:hAnsi="黑体" w:eastAsia="黑体"/>
          <w:b/>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甲方：</w:t>
      </w:r>
      <w:r>
        <w:rPr>
          <w:rFonts w:hint="eastAsia" w:ascii="仿宋_GB2312" w:hAnsi="仿宋" w:eastAsia="仿宋_GB2312"/>
          <w:sz w:val="32"/>
          <w:szCs w:val="32"/>
        </w:rPr>
        <w:t>广西壮族自治区国有高峰林场</w:t>
      </w:r>
    </w:p>
    <w:p>
      <w:pPr>
        <w:spacing w:line="560" w:lineRule="exact"/>
        <w:rPr>
          <w:rFonts w:hint="eastAsia" w:ascii="仿宋_GB2312" w:eastAsia="仿宋_GB2312"/>
          <w:sz w:val="32"/>
          <w:szCs w:val="32"/>
          <w:u w:val="single"/>
        </w:rPr>
      </w:pPr>
      <w:r>
        <w:rPr>
          <w:rFonts w:hint="eastAsia" w:ascii="仿宋_GB2312" w:eastAsia="仿宋_GB2312"/>
          <w:sz w:val="32"/>
          <w:szCs w:val="32"/>
        </w:rPr>
        <w:t>乙方：</w:t>
      </w:r>
    </w:p>
    <w:p>
      <w:pPr>
        <w:spacing w:line="560" w:lineRule="exact"/>
        <w:ind w:firstLine="640" w:firstLineChars="200"/>
        <w:rPr>
          <w:rFonts w:hint="eastAsia" w:ascii="仿宋_GB2312" w:hAnsi="仿宋" w:eastAsia="仿宋_GB2312" w:cs="仿宋_GB2312"/>
          <w:sz w:val="32"/>
          <w:szCs w:val="32"/>
        </w:rPr>
      </w:pPr>
      <w:r>
        <w:rPr>
          <w:rFonts w:hint="eastAsia" w:ascii="仿宋_GB2312" w:hAnsi="宋体" w:eastAsia="仿宋_GB2312"/>
          <w:sz w:val="32"/>
          <w:szCs w:val="32"/>
        </w:rPr>
        <w:t>根据</w:t>
      </w:r>
      <w:r>
        <w:rPr>
          <w:rFonts w:hint="eastAsia" w:ascii="仿宋_GB2312" w:hAnsi="仿宋" w:eastAsia="仿宋_GB2312" w:cs="仿宋_GB2312"/>
          <w:sz w:val="32"/>
          <w:szCs w:val="32"/>
        </w:rPr>
        <w:t>广西林控互联网平台有限公司电子交易平台</w:t>
      </w:r>
      <w:r>
        <w:rPr>
          <w:rFonts w:hint="eastAsia" w:ascii="仿宋_GB2312" w:hAnsi="仿宋" w:eastAsia="仿宋_GB2312" w:cs="仿宋_GB2312"/>
          <w:sz w:val="32"/>
          <w:szCs w:val="32"/>
          <w:u w:val="single"/>
        </w:rPr>
        <w:t>XXXX</w:t>
      </w:r>
      <w:r>
        <w:rPr>
          <w:rFonts w:hint="eastAsia" w:ascii="仿宋_GB2312" w:hAnsi="宋体" w:eastAsia="仿宋_GB2312"/>
          <w:sz w:val="32"/>
          <w:szCs w:val="32"/>
          <w:u w:val="single"/>
        </w:rPr>
        <w:t>年X月X</w:t>
      </w:r>
      <w:r>
        <w:rPr>
          <w:rFonts w:hint="eastAsia" w:ascii="仿宋_GB2312" w:hAnsi="宋体" w:eastAsia="仿宋_GB2312"/>
          <w:sz w:val="32"/>
          <w:szCs w:val="32"/>
        </w:rPr>
        <w:t>日</w:t>
      </w:r>
      <w:r>
        <w:rPr>
          <w:rFonts w:hint="eastAsia" w:ascii="仿宋_GB2312" w:hAnsi="仿宋" w:eastAsia="仿宋_GB2312" w:cs="仿宋_GB2312"/>
          <w:sz w:val="32"/>
          <w:szCs w:val="32"/>
        </w:rPr>
        <w:t>公开竞价结果，</w:t>
      </w:r>
      <w:r>
        <w:rPr>
          <w:rFonts w:hint="eastAsia" w:ascii="仿宋_GB2312" w:hAnsi="宋体" w:eastAsia="仿宋_GB2312"/>
          <w:sz w:val="32"/>
          <w:szCs w:val="32"/>
        </w:rPr>
        <w:t>经甲、乙双方协商一致，现由甲方销售标的范围内的木材给乙方，为明确甲、乙双方的权利和义务，特签订本合同。</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一、木材数量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原木材约</w:t>
      </w:r>
      <w:r>
        <w:rPr>
          <w:rFonts w:hint="eastAsia" w:ascii="仿宋_GB2312" w:eastAsia="仿宋_GB2312"/>
          <w:sz w:val="32"/>
          <w:szCs w:val="32"/>
          <w:u w:val="single"/>
        </w:rPr>
        <w:t>XXXX</w:t>
      </w:r>
      <w:r>
        <w:rPr>
          <w:rFonts w:hint="eastAsia" w:ascii="仿宋_GB2312" w:eastAsia="仿宋_GB2312"/>
          <w:sz w:val="32"/>
          <w:szCs w:val="32"/>
        </w:rPr>
        <w:t>m</w:t>
      </w:r>
      <w:r>
        <w:rPr>
          <w:rFonts w:hint="eastAsia" w:ascii="仿宋_GB2312" w:eastAsia="仿宋_GB2312"/>
          <w:sz w:val="32"/>
          <w:szCs w:val="32"/>
          <w:vertAlign w:val="superscript"/>
        </w:rPr>
        <w:t>3</w:t>
      </w:r>
      <w:r>
        <w:rPr>
          <w:rFonts w:hint="eastAsia" w:ascii="仿宋_GB2312" w:eastAsia="仿宋_GB2312"/>
          <w:sz w:val="32"/>
          <w:szCs w:val="32"/>
        </w:rPr>
        <w:t>；具体数量以高峰林场XX分场XX林班（经营林班编号：XXX）实际出材按双方确定的检尺调拨数量为准。</w:t>
      </w:r>
    </w:p>
    <w:p>
      <w:pPr>
        <w:tabs>
          <w:tab w:val="left" w:pos="4650"/>
        </w:tabs>
        <w:spacing w:line="560" w:lineRule="exact"/>
        <w:ind w:firstLine="570"/>
        <w:rPr>
          <w:rFonts w:hint="eastAsia" w:ascii="仿宋_GB2312" w:hAnsi="仿宋" w:eastAsia="仿宋_GB2312"/>
          <w:sz w:val="32"/>
          <w:szCs w:val="32"/>
        </w:rPr>
      </w:pPr>
      <w:r>
        <w:rPr>
          <w:rFonts w:hint="eastAsia" w:ascii="仿宋_GB2312" w:hAnsi="仿宋" w:eastAsia="仿宋_GB2312"/>
          <w:sz w:val="32"/>
          <w:szCs w:val="32"/>
        </w:rPr>
        <w:t>由于木材生产销售受天气、伐区交通、工人施工、伐区实际出材与设计出材存在偏差等不确定因素，甲方不承诺和保证在本合同约定期限内能够按上述木材数量生产足量的木材销售</w:t>
      </w:r>
      <w:r>
        <w:rPr>
          <w:rFonts w:hint="eastAsia" w:ascii="仿宋_GB2312" w:eastAsia="仿宋_GB2312"/>
          <w:sz w:val="32"/>
          <w:szCs w:val="32"/>
        </w:rPr>
        <w:t>给乙方，乙方不能因此而认定甲方</w:t>
      </w:r>
      <w:r>
        <w:rPr>
          <w:rFonts w:hint="eastAsia" w:ascii="仿宋_GB2312" w:hAnsi="仿宋" w:eastAsia="仿宋_GB2312"/>
          <w:sz w:val="32"/>
          <w:szCs w:val="32"/>
        </w:rPr>
        <w:t>违约。如确系天气、伐区交通、工人施工、伐区实际出材与设计出材存在偏差等原因造成甲方无法生产足量的木材销售给乙方的，至本合同约定期限止，甲、乙双方按上述木材数量内实际调运的木材数量结算货款。</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二、木材价格、合同总价及运输费用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木材价格</w:t>
      </w:r>
    </w:p>
    <w:p>
      <w:p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sz w:val="32"/>
          <w:szCs w:val="32"/>
        </w:rPr>
        <w:t>木材价格为本合同批次的检尺长为2米，</w:t>
      </w:r>
      <w:r>
        <w:rPr>
          <w:rFonts w:hint="eastAsia" w:ascii="仿宋_GB2312" w:eastAsia="仿宋_GB2312"/>
          <w:sz w:val="32"/>
          <w:szCs w:val="32"/>
        </w:rPr>
        <w:t>按以下单价（</w:t>
      </w:r>
      <w:r>
        <w:rPr>
          <w:rFonts w:hint="eastAsia" w:ascii="仿宋_GB2312" w:hAnsi="仿宋" w:eastAsia="仿宋_GB2312"/>
          <w:kern w:val="0"/>
          <w:sz w:val="32"/>
          <w:szCs w:val="32"/>
        </w:rPr>
        <w:t>该价格为固定不变价，即不随市场价格变动而变动）</w:t>
      </w:r>
      <w:r>
        <w:rPr>
          <w:rFonts w:hint="eastAsia" w:ascii="仿宋_GB2312" w:eastAsia="仿宋_GB2312"/>
          <w:sz w:val="32"/>
          <w:szCs w:val="32"/>
        </w:rPr>
        <w:t>结算</w:t>
      </w:r>
      <w:r>
        <w:rPr>
          <w:rFonts w:hint="eastAsia" w:ascii="仿宋_GB2312" w:hAnsi="仿宋" w:eastAsia="仿宋_GB2312"/>
          <w:kern w:val="0"/>
          <w:sz w:val="32"/>
          <w:szCs w:val="32"/>
        </w:rPr>
        <w:t>：</w:t>
      </w:r>
    </w:p>
    <w:p>
      <w:pPr>
        <w:spacing w:line="560" w:lineRule="exact"/>
        <w:ind w:firstLine="640" w:firstLineChars="200"/>
        <w:rPr>
          <w:rFonts w:hint="eastAsia" w:ascii="仿宋_GB2312" w:hAnsi="仿宋" w:eastAsia="仿宋_GB2312"/>
          <w:kern w:val="0"/>
          <w:sz w:val="32"/>
          <w:szCs w:val="32"/>
        </w:rPr>
      </w:pPr>
    </w:p>
    <w:tbl>
      <w:tblPr>
        <w:tblStyle w:val="11"/>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84"/>
        <w:gridCol w:w="2575"/>
        <w:gridCol w:w="211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29" w:type="dxa"/>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树种</w:t>
            </w:r>
          </w:p>
        </w:tc>
        <w:tc>
          <w:tcPr>
            <w:tcW w:w="1284" w:type="dxa"/>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等级</w:t>
            </w: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规格（</w:t>
            </w:r>
            <w:r>
              <w:rPr>
                <w:rFonts w:hint="eastAsia" w:ascii="仿宋_GB2312" w:hAnsi="宋体" w:eastAsia="仿宋_GB2312" w:cs="宋体"/>
                <w:sz w:val="32"/>
                <w:szCs w:val="32"/>
              </w:rPr>
              <w:t>检尺径）</w:t>
            </w:r>
          </w:p>
        </w:tc>
        <w:tc>
          <w:tcPr>
            <w:tcW w:w="2112" w:type="dxa"/>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单价（元/立方米）</w:t>
            </w:r>
          </w:p>
        </w:tc>
        <w:tc>
          <w:tcPr>
            <w:tcW w:w="1476" w:type="dxa"/>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29" w:type="dxa"/>
            <w:vMerge w:val="restart"/>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杉</w:t>
            </w:r>
          </w:p>
        </w:tc>
        <w:tc>
          <w:tcPr>
            <w:tcW w:w="1284" w:type="dxa"/>
            <w:vMerge w:val="restart"/>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一等材</w:t>
            </w: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4-6cm</w:t>
            </w:r>
          </w:p>
        </w:tc>
        <w:tc>
          <w:tcPr>
            <w:tcW w:w="2112" w:type="dxa"/>
          </w:tcPr>
          <w:p>
            <w:pPr>
              <w:tabs>
                <w:tab w:val="left" w:pos="4650"/>
              </w:tabs>
              <w:spacing w:line="560" w:lineRule="exact"/>
              <w:jc w:val="center"/>
              <w:rPr>
                <w:rFonts w:hint="eastAsia" w:ascii="仿宋_GB2312" w:eastAsia="仿宋_GB2312"/>
                <w:sz w:val="32"/>
                <w:szCs w:val="32"/>
              </w:rPr>
            </w:pPr>
          </w:p>
        </w:tc>
        <w:tc>
          <w:tcPr>
            <w:tcW w:w="1476" w:type="dxa"/>
          </w:tcPr>
          <w:p>
            <w:pPr>
              <w:tabs>
                <w:tab w:val="left" w:pos="4650"/>
              </w:tabs>
              <w:spacing w:line="56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29" w:type="dxa"/>
            <w:vMerge w:val="continue"/>
            <w:vAlign w:val="center"/>
          </w:tcPr>
          <w:p>
            <w:pPr>
              <w:tabs>
                <w:tab w:val="left" w:pos="4650"/>
              </w:tabs>
              <w:spacing w:line="560" w:lineRule="exact"/>
              <w:jc w:val="center"/>
              <w:rPr>
                <w:rFonts w:hint="eastAsia" w:ascii="仿宋_GB2312" w:eastAsia="仿宋_GB2312"/>
                <w:sz w:val="32"/>
                <w:szCs w:val="32"/>
              </w:rPr>
            </w:pPr>
          </w:p>
        </w:tc>
        <w:tc>
          <w:tcPr>
            <w:tcW w:w="1284" w:type="dxa"/>
            <w:vMerge w:val="continue"/>
            <w:vAlign w:val="center"/>
          </w:tcPr>
          <w:p>
            <w:pPr>
              <w:tabs>
                <w:tab w:val="left" w:pos="4650"/>
              </w:tabs>
              <w:spacing w:line="560" w:lineRule="exact"/>
              <w:jc w:val="center"/>
              <w:rPr>
                <w:rFonts w:hint="eastAsia" w:ascii="仿宋_GB2312" w:eastAsia="仿宋_GB2312"/>
                <w:sz w:val="32"/>
                <w:szCs w:val="32"/>
              </w:rPr>
            </w:pP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8-10cm</w:t>
            </w:r>
          </w:p>
        </w:tc>
        <w:tc>
          <w:tcPr>
            <w:tcW w:w="2112" w:type="dxa"/>
          </w:tcPr>
          <w:p>
            <w:pPr>
              <w:tabs>
                <w:tab w:val="left" w:pos="4650"/>
              </w:tabs>
              <w:spacing w:line="560" w:lineRule="exact"/>
              <w:jc w:val="center"/>
              <w:rPr>
                <w:rFonts w:hint="eastAsia" w:ascii="仿宋_GB2312" w:eastAsia="仿宋_GB2312"/>
                <w:sz w:val="32"/>
                <w:szCs w:val="32"/>
              </w:rPr>
            </w:pPr>
          </w:p>
        </w:tc>
        <w:tc>
          <w:tcPr>
            <w:tcW w:w="1476" w:type="dxa"/>
          </w:tcPr>
          <w:p>
            <w:pPr>
              <w:tabs>
                <w:tab w:val="left" w:pos="4650"/>
              </w:tabs>
              <w:spacing w:line="56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29" w:type="dxa"/>
            <w:vMerge w:val="continue"/>
            <w:vAlign w:val="center"/>
          </w:tcPr>
          <w:p>
            <w:pPr>
              <w:tabs>
                <w:tab w:val="left" w:pos="4650"/>
              </w:tabs>
              <w:spacing w:line="560" w:lineRule="exact"/>
              <w:jc w:val="center"/>
              <w:rPr>
                <w:rFonts w:hint="eastAsia" w:ascii="仿宋_GB2312" w:eastAsia="仿宋_GB2312"/>
                <w:sz w:val="32"/>
                <w:szCs w:val="32"/>
              </w:rPr>
            </w:pPr>
          </w:p>
        </w:tc>
        <w:tc>
          <w:tcPr>
            <w:tcW w:w="1284" w:type="dxa"/>
            <w:vMerge w:val="continue"/>
            <w:vAlign w:val="center"/>
          </w:tcPr>
          <w:p>
            <w:pPr>
              <w:tabs>
                <w:tab w:val="left" w:pos="4650"/>
              </w:tabs>
              <w:spacing w:line="560" w:lineRule="exact"/>
              <w:jc w:val="center"/>
              <w:rPr>
                <w:rFonts w:hint="eastAsia" w:ascii="仿宋_GB2312" w:eastAsia="仿宋_GB2312"/>
                <w:sz w:val="32"/>
                <w:szCs w:val="32"/>
              </w:rPr>
            </w:pP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12cm及以上</w:t>
            </w:r>
          </w:p>
        </w:tc>
        <w:tc>
          <w:tcPr>
            <w:tcW w:w="2112" w:type="dxa"/>
          </w:tcPr>
          <w:p>
            <w:pPr>
              <w:tabs>
                <w:tab w:val="left" w:pos="4650"/>
              </w:tabs>
              <w:spacing w:line="560" w:lineRule="exact"/>
              <w:jc w:val="center"/>
              <w:rPr>
                <w:rFonts w:hint="eastAsia" w:ascii="仿宋_GB2312" w:eastAsia="仿宋_GB2312"/>
                <w:sz w:val="32"/>
                <w:szCs w:val="32"/>
              </w:rPr>
            </w:pPr>
          </w:p>
        </w:tc>
        <w:tc>
          <w:tcPr>
            <w:tcW w:w="1476" w:type="dxa"/>
          </w:tcPr>
          <w:p>
            <w:pPr>
              <w:tabs>
                <w:tab w:val="left" w:pos="4650"/>
              </w:tabs>
              <w:spacing w:line="56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tabs>
                <w:tab w:val="left" w:pos="4650"/>
              </w:tabs>
              <w:spacing w:line="560" w:lineRule="exact"/>
              <w:jc w:val="center"/>
              <w:rPr>
                <w:rFonts w:hint="eastAsia" w:ascii="仿宋_GB2312" w:eastAsia="仿宋_GB2312"/>
                <w:sz w:val="32"/>
                <w:szCs w:val="32"/>
              </w:rPr>
            </w:pPr>
          </w:p>
        </w:tc>
        <w:tc>
          <w:tcPr>
            <w:tcW w:w="1284" w:type="dxa"/>
            <w:vMerge w:val="restart"/>
            <w:vAlign w:val="center"/>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二等材</w:t>
            </w: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4-6cm</w:t>
            </w:r>
          </w:p>
        </w:tc>
        <w:tc>
          <w:tcPr>
            <w:tcW w:w="2112" w:type="dxa"/>
          </w:tcPr>
          <w:p>
            <w:pPr>
              <w:tabs>
                <w:tab w:val="left" w:pos="4650"/>
              </w:tabs>
              <w:spacing w:line="560" w:lineRule="exact"/>
              <w:jc w:val="center"/>
              <w:rPr>
                <w:rFonts w:hint="eastAsia" w:ascii="仿宋_GB2312" w:eastAsia="仿宋_GB2312"/>
                <w:sz w:val="32"/>
                <w:szCs w:val="32"/>
              </w:rPr>
            </w:pPr>
          </w:p>
        </w:tc>
        <w:tc>
          <w:tcPr>
            <w:tcW w:w="1476" w:type="dxa"/>
          </w:tcPr>
          <w:p>
            <w:pPr>
              <w:tabs>
                <w:tab w:val="left" w:pos="4650"/>
              </w:tabs>
              <w:spacing w:line="56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9" w:type="dxa"/>
            <w:vMerge w:val="continue"/>
            <w:vAlign w:val="center"/>
          </w:tcPr>
          <w:p>
            <w:pPr>
              <w:tabs>
                <w:tab w:val="left" w:pos="4650"/>
              </w:tabs>
              <w:spacing w:line="560" w:lineRule="exact"/>
              <w:jc w:val="center"/>
              <w:rPr>
                <w:rFonts w:hint="eastAsia" w:ascii="仿宋_GB2312" w:eastAsia="仿宋_GB2312"/>
                <w:sz w:val="32"/>
                <w:szCs w:val="32"/>
              </w:rPr>
            </w:pPr>
          </w:p>
        </w:tc>
        <w:tc>
          <w:tcPr>
            <w:tcW w:w="1284" w:type="dxa"/>
            <w:vMerge w:val="continue"/>
          </w:tcPr>
          <w:p>
            <w:pPr>
              <w:tabs>
                <w:tab w:val="left" w:pos="4650"/>
              </w:tabs>
              <w:spacing w:line="560" w:lineRule="exact"/>
              <w:jc w:val="center"/>
              <w:rPr>
                <w:rFonts w:hint="eastAsia" w:ascii="仿宋_GB2312" w:eastAsia="仿宋_GB2312"/>
                <w:sz w:val="32"/>
                <w:szCs w:val="32"/>
              </w:rPr>
            </w:pPr>
          </w:p>
        </w:tc>
        <w:tc>
          <w:tcPr>
            <w:tcW w:w="2575" w:type="dxa"/>
          </w:tcPr>
          <w:p>
            <w:pPr>
              <w:tabs>
                <w:tab w:val="left" w:pos="4650"/>
              </w:tabs>
              <w:spacing w:line="560" w:lineRule="exact"/>
              <w:jc w:val="center"/>
              <w:rPr>
                <w:rFonts w:hint="eastAsia" w:ascii="仿宋_GB2312" w:eastAsia="仿宋_GB2312"/>
                <w:sz w:val="32"/>
                <w:szCs w:val="32"/>
              </w:rPr>
            </w:pPr>
            <w:r>
              <w:rPr>
                <w:rFonts w:hint="eastAsia" w:ascii="仿宋_GB2312" w:eastAsia="仿宋_GB2312"/>
                <w:sz w:val="32"/>
                <w:szCs w:val="32"/>
              </w:rPr>
              <w:t>8cm及以上</w:t>
            </w:r>
          </w:p>
        </w:tc>
        <w:tc>
          <w:tcPr>
            <w:tcW w:w="2112" w:type="dxa"/>
          </w:tcPr>
          <w:p>
            <w:pPr>
              <w:tabs>
                <w:tab w:val="left" w:pos="4650"/>
              </w:tabs>
              <w:spacing w:line="560" w:lineRule="exact"/>
              <w:jc w:val="center"/>
              <w:rPr>
                <w:rFonts w:hint="eastAsia" w:ascii="仿宋_GB2312" w:eastAsia="仿宋_GB2312"/>
                <w:sz w:val="32"/>
                <w:szCs w:val="32"/>
              </w:rPr>
            </w:pPr>
          </w:p>
        </w:tc>
        <w:tc>
          <w:tcPr>
            <w:tcW w:w="1476" w:type="dxa"/>
          </w:tcPr>
          <w:p>
            <w:pPr>
              <w:tabs>
                <w:tab w:val="left" w:pos="4650"/>
              </w:tabs>
              <w:spacing w:line="560" w:lineRule="exact"/>
              <w:rPr>
                <w:rFonts w:hint="eastAsia" w:ascii="仿宋_GB2312" w:eastAsia="仿宋_GB2312"/>
                <w:sz w:val="32"/>
                <w:szCs w:val="32"/>
              </w:rPr>
            </w:pPr>
          </w:p>
        </w:tc>
      </w:tr>
    </w:tbl>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规格材基准尾径计算：杉原木实行双径级计算4cm径级(尾径在4.0～5.9cm范围）,6cm径级(尾径在6.0～7.9cm范围），以此类推。一等杉原木要求最大弯曲拱高不得超过内曲水平长的1%，无虫眼，小头、大头无腐朽，如未达到一等杉原木规格的则列为二等杉原木。</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（二）合同总价暂按 XXXX 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×XXX元/m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计算，为人民币XXXX元整（¥XXXXX.00）。</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三、货款支付方式</w:t>
      </w:r>
    </w:p>
    <w:p>
      <w:pPr>
        <w:pStyle w:val="2"/>
        <w:shd w:val="clear" w:color="auto" w:fill="FFFFFF"/>
        <w:spacing w:before="0" w:beforeAutospacing="0" w:after="0" w:afterAutospacing="0" w:line="560" w:lineRule="exact"/>
        <w:ind w:firstLine="627" w:firstLineChars="196"/>
        <w:rPr>
          <w:rFonts w:hint="eastAsia" w:ascii="仿宋_GB2312" w:eastAsia="仿宋_GB2312"/>
          <w:sz w:val="32"/>
          <w:szCs w:val="32"/>
        </w:rPr>
      </w:pPr>
      <w:r>
        <w:rPr>
          <w:rFonts w:hint="eastAsia" w:ascii="仿宋_GB2312" w:eastAsia="仿宋_GB2312"/>
          <w:b w:val="0"/>
          <w:sz w:val="32"/>
          <w:szCs w:val="32"/>
        </w:rPr>
        <w:t>（一）</w:t>
      </w:r>
      <w:r>
        <w:rPr>
          <w:rFonts w:hint="eastAsia" w:ascii="仿宋_GB2312" w:eastAsia="仿宋_GB2312"/>
          <w:bCs w:val="0"/>
          <w:sz w:val="32"/>
          <w:szCs w:val="32"/>
        </w:rPr>
        <w:t>木材</w:t>
      </w:r>
      <w:r>
        <w:rPr>
          <w:rFonts w:hint="eastAsia" w:ascii="仿宋_GB2312" w:eastAsia="仿宋_GB2312"/>
          <w:sz w:val="32"/>
          <w:szCs w:val="32"/>
        </w:rPr>
        <w:t>款为</w:t>
      </w:r>
      <w:r>
        <w:rPr>
          <w:rFonts w:hint="eastAsia" w:ascii="仿宋_GB2312" w:eastAsia="仿宋_GB2312"/>
          <w:sz w:val="32"/>
          <w:szCs w:val="32"/>
          <w:u w:val="single"/>
        </w:rPr>
        <w:t>XXXX元整（</w:t>
      </w:r>
      <w:r>
        <w:rPr>
          <w:rFonts w:hint="eastAsia" w:eastAsia="仿宋_GB2312"/>
          <w:sz w:val="32"/>
          <w:szCs w:val="32"/>
          <w:u w:val="single"/>
        </w:rPr>
        <w:t>¥</w:t>
      </w:r>
      <w:r>
        <w:rPr>
          <w:rFonts w:hint="eastAsia" w:ascii="仿宋_GB2312" w:eastAsia="仿宋_GB2312"/>
          <w:sz w:val="32"/>
          <w:szCs w:val="32"/>
          <w:u w:val="single"/>
        </w:rPr>
        <w:t>XXXXX.00）</w:t>
      </w:r>
      <w:r>
        <w:rPr>
          <w:rFonts w:hint="eastAsia" w:ascii="仿宋_GB2312" w:eastAsia="仿宋_GB2312"/>
          <w:bCs w:val="0"/>
          <w:sz w:val="32"/>
          <w:szCs w:val="32"/>
        </w:rPr>
        <w:t>，乙方于中标后5个工作日内将木材款一次性支付给甲方。木材款支付完成后，甲方将按本合同约定向乙方提供木材。</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（二）合同履约保证金为</w:t>
      </w:r>
      <w:r>
        <w:rPr>
          <w:rFonts w:hint="eastAsia" w:ascii="仿宋_GB2312" w:hAnsi="宋体" w:eastAsia="仿宋_GB2312" w:cs="宋体"/>
          <w:b/>
          <w:sz w:val="32"/>
          <w:szCs w:val="32"/>
          <w:u w:val="single"/>
        </w:rPr>
        <w:t>XXXXX元整（</w:t>
      </w:r>
      <w:r>
        <w:rPr>
          <w:rFonts w:hint="eastAsia" w:ascii="宋体" w:hAnsi="宋体" w:eastAsia="仿宋_GB2312"/>
          <w:b/>
          <w:sz w:val="32"/>
          <w:szCs w:val="32"/>
          <w:u w:val="single"/>
        </w:rPr>
        <w:t>¥</w:t>
      </w:r>
      <w:r>
        <w:rPr>
          <w:rFonts w:hint="eastAsia" w:ascii="仿宋_GB2312" w:hAnsi="宋体" w:eastAsia="仿宋_GB2312"/>
          <w:b/>
          <w:sz w:val="32"/>
          <w:szCs w:val="32"/>
          <w:u w:val="single"/>
        </w:rPr>
        <w:t>XXXXX.00）</w:t>
      </w:r>
      <w:r>
        <w:rPr>
          <w:rFonts w:hint="eastAsia" w:ascii="仿宋_GB2312" w:hAnsi="宋体" w:eastAsia="仿宋_GB2312" w:cs="宋体"/>
          <w:sz w:val="32"/>
          <w:szCs w:val="32"/>
        </w:rPr>
        <w:t>，乙方应在规定的时间内支付至指定账户，待合同履行完毕，经甲方确认乙方无违约行为后退还给乙方（不计利息）；如乙方违约，合同履约保证金不退。</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乙方在本合同项下应向甲方支付的木材款、损害赔偿、违约金或其它任何费用，应由乙方即时向甲方支付，或可由甲方从乙方应向其支付的任何费用（包括但不限于本合同下的木材款、保证金）中予以扣减。甲方扣减款项后，如合同未被终止，则乙方应当自甲方扣减之日起五日内相应全额补足该等到期应付款项或保证金。</w:t>
      </w:r>
    </w:p>
    <w:p>
      <w:pPr>
        <w:tabs>
          <w:tab w:val="left" w:pos="2520"/>
          <w:tab w:val="left" w:pos="2880"/>
          <w:tab w:val="left" w:pos="3780"/>
          <w:tab w:val="left" w:pos="4320"/>
        </w:tabs>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如乙方未在约定时间内交清上述款项，视为乙方自动放弃成交权，履约保证金归广西国有高峰林场所有；并视为乙方违约，合同效力自行终止，乙方已交的履约保证金甲方不予退还，同时乙方应赔偿甲方因此受到的全部损失。甲方可对该片原木另行销售。</w:t>
      </w:r>
    </w:p>
    <w:p>
      <w:pPr>
        <w:tabs>
          <w:tab w:val="left" w:pos="2520"/>
          <w:tab w:val="left" w:pos="2880"/>
          <w:tab w:val="left" w:pos="3780"/>
          <w:tab w:val="left" w:pos="4320"/>
        </w:tabs>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（五）若在合同执行过程中，乙方所预支付的货款余额不足时，甲方根据木材销售进度，以书面、电话、手机短信、电子邮件等方式通知乙方预支付货款。</w:t>
      </w:r>
    </w:p>
    <w:p>
      <w:pPr>
        <w:tabs>
          <w:tab w:val="left" w:pos="2520"/>
          <w:tab w:val="left" w:pos="2880"/>
          <w:tab w:val="left" w:pos="3780"/>
          <w:tab w:val="left" w:pos="4320"/>
        </w:tabs>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（六）木材款及履约保证金以转账方式支付至甲方以下账号：</w:t>
      </w:r>
    </w:p>
    <w:p>
      <w:pPr>
        <w:spacing w:line="560" w:lineRule="exact"/>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账户名称：</w:t>
      </w:r>
      <w:r>
        <w:rPr>
          <w:rFonts w:hint="eastAsia" w:ascii="仿宋_GB2312" w:hAnsi="仿宋" w:eastAsia="仿宋_GB2312" w:cs="仿宋_GB2312"/>
          <w:b/>
          <w:bCs/>
          <w:sz w:val="32"/>
          <w:szCs w:val="32"/>
          <w:u w:val="single"/>
        </w:rPr>
        <w:t>广西壮族自治区国有高峰林场</w:t>
      </w:r>
    </w:p>
    <w:p>
      <w:pPr>
        <w:spacing w:line="560" w:lineRule="exact"/>
        <w:ind w:firstLine="643"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开 户 行：</w:t>
      </w:r>
      <w:r>
        <w:rPr>
          <w:rFonts w:hint="eastAsia" w:ascii="仿宋_GB2312" w:hAnsi="仿宋" w:eastAsia="仿宋_GB2312" w:cs="仿宋_GB2312"/>
          <w:b/>
          <w:bCs/>
          <w:kern w:val="0"/>
          <w:sz w:val="32"/>
          <w:szCs w:val="32"/>
          <w:u w:val="single"/>
        </w:rPr>
        <w:t>南宁市区农村信用合作联社津头信用社</w:t>
      </w:r>
    </w:p>
    <w:p>
      <w:pPr>
        <w:spacing w:line="560" w:lineRule="exact"/>
        <w:ind w:firstLine="630" w:firstLineChars="196"/>
        <w:rPr>
          <w:rFonts w:hint="eastAsia" w:ascii="仿宋_GB2312" w:eastAsia="仿宋_GB2312"/>
          <w:sz w:val="32"/>
          <w:szCs w:val="32"/>
        </w:rPr>
      </w:pPr>
      <w:r>
        <w:rPr>
          <w:rFonts w:hint="eastAsia" w:ascii="仿宋_GB2312" w:hAnsi="仿宋" w:eastAsia="仿宋_GB2312" w:cs="仿宋_GB2312"/>
          <w:b/>
          <w:bCs/>
          <w:sz w:val="32"/>
          <w:szCs w:val="32"/>
        </w:rPr>
        <w:t>账    号：</w:t>
      </w:r>
      <w:r>
        <w:rPr>
          <w:rFonts w:hint="eastAsia" w:ascii="仿宋_GB2312" w:hAnsi="仿宋" w:eastAsia="仿宋_GB2312" w:cs="仿宋_GB2312"/>
          <w:b/>
          <w:bCs/>
          <w:kern w:val="0"/>
          <w:sz w:val="32"/>
          <w:szCs w:val="32"/>
          <w:u w:val="single"/>
        </w:rPr>
        <w:t>179012010101840929</w:t>
      </w:r>
    </w:p>
    <w:p>
      <w:pPr>
        <w:tabs>
          <w:tab w:val="left" w:pos="4650"/>
        </w:tabs>
        <w:spacing w:line="560" w:lineRule="exact"/>
        <w:ind w:firstLine="570"/>
        <w:rPr>
          <w:rFonts w:hint="eastAsia" w:ascii="仿宋_GB2312" w:hAnsi="仿宋" w:eastAsia="仿宋_GB2312"/>
          <w:sz w:val="32"/>
          <w:szCs w:val="32"/>
        </w:rPr>
      </w:pPr>
      <w:r>
        <w:rPr>
          <w:rFonts w:hint="eastAsia" w:ascii="仿宋_GB2312" w:hAnsi="仿宋" w:eastAsia="仿宋_GB2312"/>
          <w:kern w:val="0"/>
          <w:sz w:val="32"/>
          <w:szCs w:val="32"/>
        </w:rPr>
        <w:t>甲方伐区木材生产完成、双方履行合同完毕后，甲方退回保证金（保证金不计息）。如乙方有违约情形的则保证金不予退还。</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四、交货地点、方式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（一）交货地点：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高峰林场XX分场XX林班伐区路边。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（二）交货方式：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1.甲方对林木进行砍伐、拉山、造材，并在伐区路边进行堆楞和按甲乙双方确定标准进行检尺后，按合同约定的木材数量装车、发货。</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2.乙方须根据甲方木材生产进度，合理、有序自行安排车辆到交货地点调运木材，组织车辆及运输等费用由乙方负责。直至本合同约定的木材调运完成或本合同约定期限止。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3.乙方</w:t>
      </w:r>
      <w:r>
        <w:rPr>
          <w:rFonts w:hint="eastAsia" w:ascii="仿宋_GB2312" w:hAnsi="仿宋" w:eastAsia="仿宋_GB2312"/>
          <w:sz w:val="32"/>
          <w:szCs w:val="32"/>
        </w:rPr>
        <w:t>按有关规定自行到相关部门办理木材运输证等。如未办理好相关手续而无证运输木材的，由乙方承担涉及的全部法律及经济责任。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4.乙方提货时，须出具身份证。若非乙方本人提货，提货人必须出具乙方的委托书供甲方有关人员确认后方可提货，如因乙方不能提供相关手续而造成无法提货的，责任由乙方自行承担。</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五、其他约定事项</w:t>
      </w:r>
    </w:p>
    <w:p>
      <w:p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sz w:val="32"/>
          <w:szCs w:val="32"/>
        </w:rPr>
        <w:t>（一）</w:t>
      </w:r>
      <w:r>
        <w:rPr>
          <w:rFonts w:hint="eastAsia" w:ascii="仿宋_GB2312" w:hAnsi="仿宋" w:eastAsia="仿宋_GB2312"/>
          <w:kern w:val="0"/>
          <w:sz w:val="32"/>
          <w:szCs w:val="32"/>
        </w:rPr>
        <w:t>乙方先付货款后甲方再发货。乙方必须及时预付货款，甲方凭货款发货。如乙方未预付足额货款，甲方有权不予以发货，超过合同约定的时间后24小时内乙方仍不预付完足额货款的，视为乙方根本性违约，合同自动解除失效，乙方所缴纳的合同履约保证金作为向甲方承担的违约金由甲方没收不予退回，同时乙方必须赔偿因此给甲方造成的一切损失。</w:t>
      </w:r>
    </w:p>
    <w:p>
      <w:pPr>
        <w:spacing w:line="560" w:lineRule="exact"/>
        <w:rPr>
          <w:rFonts w:hint="eastAsia" w:ascii="仿宋_GB2312" w:eastAsia="仿宋_GB2312"/>
          <w:sz w:val="32"/>
          <w:szCs w:val="32"/>
        </w:rPr>
      </w:pPr>
      <w:r>
        <w:rPr>
          <w:rFonts w:hint="eastAsia" w:ascii="仿宋_GB2312" w:hAnsi="仿宋" w:eastAsia="仿宋_GB2312"/>
          <w:sz w:val="32"/>
          <w:szCs w:val="32"/>
        </w:rPr>
        <w:t>（二）对于甲方生产的木材，乙方应当及时交款并运输离开林区。如甲方伐区已生产有木材且伐区交通条件允许，而乙方又无故不安排车辆调运木材或调运木材不及时超过两天的，经甲方通知后24小时内不购买或运输的，视为乙方根本性违约放弃木材的购买权，本合同自行解除失效，乙方所缴纳的合同履约保证金作为向甲方承担的违约金由甲方没收不予退回，同时乙方必须赔偿因此给甲方造成的一切损失，赔偿费用可由甲方从乙方预付款中直接扣除。此外，甲方有权将剩余木材销售给第三方。乙方在甲方林区范围内开展运输等作业，所发生的安全事故由乙方承担。</w:t>
      </w:r>
      <w:r>
        <w:rPr>
          <w:rFonts w:hint="eastAsia" w:ascii="仿宋_GB2312" w:hAnsi="仿宋" w:eastAsia="仿宋_GB2312" w:cs="仿宋_GB2312"/>
          <w:sz w:val="32"/>
          <w:szCs w:val="32"/>
        </w:rPr>
        <w:t>建议乙方为雇用人员购买个人人身意外保险，保额为：意外身故或伤残不低于80万元、意外医疗不低于8万元、意外住院津贴补助100元/天（每人最高180天计1.8万元）。</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（三）乙方在本合同项下所留联系地址和联系电话为其真实、有效的联系方式，甲方通过该联系方式向其邮寄或电话、短信通知的，视为已经送达乙方。</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六、本合同壹式陆份，甲方伍份（营销科壹份、计财科壹份、林政科壹份，分场贰份)、乙方壹份，具有同等法律效力，经双方签字盖章（按手模）后生效。</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七、本合同未尽事宜，由双方另行协商解决；协商不成的，向甲方所在地有管辖权的法院起诉。</w:t>
      </w:r>
    </w:p>
    <w:p>
      <w:pPr>
        <w:tabs>
          <w:tab w:val="left" w:pos="2520"/>
          <w:tab w:val="left" w:pos="2880"/>
          <w:tab w:val="left" w:pos="3780"/>
          <w:tab w:val="left" w:pos="4320"/>
        </w:tabs>
        <w:spacing w:line="540" w:lineRule="exact"/>
        <w:ind w:firstLine="472" w:firstLineChars="147"/>
        <w:rPr>
          <w:rFonts w:hint="eastAsia" w:ascii="仿宋" w:hAnsi="仿宋" w:eastAsia="仿宋" w:cs="仿宋_GB2312"/>
          <w:b/>
          <w:sz w:val="32"/>
          <w:szCs w:val="32"/>
        </w:rPr>
      </w:pPr>
      <w:r>
        <w:rPr>
          <w:rFonts w:hint="eastAsia" w:ascii="仿宋" w:hAnsi="仿宋" w:eastAsia="仿宋" w:cs="仿宋_GB2312"/>
          <w:b/>
          <w:sz w:val="32"/>
          <w:szCs w:val="32"/>
        </w:rPr>
        <w:t>（以下无正文）</w:t>
      </w:r>
    </w:p>
    <w:p>
      <w:pPr>
        <w:tabs>
          <w:tab w:val="left" w:pos="2520"/>
          <w:tab w:val="left" w:pos="2880"/>
          <w:tab w:val="left" w:pos="3780"/>
          <w:tab w:val="left" w:pos="4320"/>
        </w:tabs>
        <w:spacing w:line="540" w:lineRule="exact"/>
        <w:ind w:firstLine="472" w:firstLineChars="147"/>
        <w:rPr>
          <w:rFonts w:hint="eastAsia" w:ascii="仿宋" w:hAnsi="仿宋" w:eastAsia="仿宋" w:cs="仿宋_GB2312"/>
          <w:b/>
          <w:sz w:val="32"/>
          <w:szCs w:val="32"/>
        </w:rPr>
      </w:pPr>
    </w:p>
    <w:p>
      <w:pPr>
        <w:tabs>
          <w:tab w:val="left" w:pos="2520"/>
          <w:tab w:val="left" w:pos="2880"/>
          <w:tab w:val="left" w:pos="3780"/>
          <w:tab w:val="left" w:pos="4320"/>
        </w:tabs>
        <w:spacing w:line="500" w:lineRule="exact"/>
        <w:rPr>
          <w:rFonts w:hint="eastAsia" w:ascii="仿宋" w:hAnsi="仿宋" w:eastAsia="仿宋" w:cs="仿宋_GB2312"/>
          <w:b/>
          <w:sz w:val="32"/>
          <w:szCs w:val="32"/>
        </w:rPr>
      </w:pPr>
      <w:r>
        <w:rPr>
          <w:rFonts w:hint="eastAsia" w:ascii="仿宋" w:hAnsi="仿宋" w:eastAsia="仿宋" w:cs="仿宋_GB2312"/>
          <w:b/>
          <w:sz w:val="32"/>
          <w:szCs w:val="32"/>
        </w:rPr>
        <w:t>甲  方：广西壮族自治区国有     乙  方：</w:t>
      </w:r>
    </w:p>
    <w:p>
      <w:pPr>
        <w:tabs>
          <w:tab w:val="left" w:pos="2520"/>
          <w:tab w:val="left" w:pos="2880"/>
          <w:tab w:val="left" w:pos="3780"/>
          <w:tab w:val="left" w:pos="4320"/>
        </w:tabs>
        <w:spacing w:line="500" w:lineRule="exact"/>
        <w:rPr>
          <w:rFonts w:hint="eastAsia" w:ascii="仿宋" w:hAnsi="仿宋" w:eastAsia="仿宋" w:cs="仿宋_GB2312"/>
          <w:b/>
          <w:sz w:val="32"/>
          <w:szCs w:val="32"/>
        </w:rPr>
      </w:pPr>
      <w:r>
        <w:rPr>
          <w:rFonts w:hint="eastAsia" w:ascii="仿宋" w:hAnsi="仿宋" w:eastAsia="仿宋" w:cs="仿宋_GB2312"/>
          <w:b/>
          <w:sz w:val="32"/>
          <w:szCs w:val="32"/>
        </w:rPr>
        <w:t xml:space="preserve">        高峰林场                         </w:t>
      </w:r>
    </w:p>
    <w:p>
      <w:pPr>
        <w:tabs>
          <w:tab w:val="left" w:pos="2520"/>
          <w:tab w:val="left" w:pos="2880"/>
          <w:tab w:val="left" w:pos="3780"/>
          <w:tab w:val="left" w:pos="4320"/>
        </w:tabs>
        <w:spacing w:line="500" w:lineRule="exact"/>
        <w:rPr>
          <w:rFonts w:hint="eastAsia" w:ascii="仿宋" w:hAnsi="仿宋" w:eastAsia="仿宋" w:cs="仿宋_GB2312"/>
          <w:b/>
          <w:sz w:val="32"/>
          <w:szCs w:val="32"/>
        </w:rPr>
      </w:pPr>
    </w:p>
    <w:p>
      <w:pPr>
        <w:tabs>
          <w:tab w:val="left" w:pos="2520"/>
          <w:tab w:val="left" w:pos="2880"/>
          <w:tab w:val="left" w:pos="3780"/>
          <w:tab w:val="left" w:pos="4320"/>
        </w:tabs>
        <w:spacing w:line="500" w:lineRule="exact"/>
        <w:jc w:val="left"/>
        <w:rPr>
          <w:rFonts w:hint="eastAsia" w:ascii="仿宋" w:hAnsi="仿宋" w:eastAsia="仿宋" w:cs="仿宋_GB2312"/>
          <w:b/>
          <w:bCs/>
          <w:sz w:val="32"/>
          <w:szCs w:val="32"/>
        </w:rPr>
      </w:pPr>
      <w:r>
        <w:rPr>
          <w:rFonts w:hint="eastAsia" w:ascii="仿宋" w:hAnsi="仿宋" w:eastAsia="仿宋" w:cs="仿宋_GB2312"/>
          <w:b/>
          <w:bCs/>
          <w:sz w:val="32"/>
          <w:szCs w:val="32"/>
        </w:rPr>
        <w:t xml:space="preserve">                               身份证号：</w:t>
      </w:r>
    </w:p>
    <w:p>
      <w:pPr>
        <w:tabs>
          <w:tab w:val="left" w:pos="2520"/>
          <w:tab w:val="left" w:pos="2880"/>
          <w:tab w:val="left" w:pos="3780"/>
          <w:tab w:val="left" w:pos="4320"/>
        </w:tabs>
        <w:spacing w:line="400" w:lineRule="exact"/>
        <w:jc w:val="left"/>
        <w:rPr>
          <w:rFonts w:hint="eastAsia" w:ascii="仿宋" w:hAnsi="仿宋" w:eastAsia="仿宋" w:cs="仿宋_GB2312"/>
          <w:b/>
          <w:bCs/>
          <w:sz w:val="32"/>
          <w:szCs w:val="32"/>
        </w:rPr>
      </w:pPr>
    </w:p>
    <w:p>
      <w:pPr>
        <w:tabs>
          <w:tab w:val="left" w:pos="2520"/>
          <w:tab w:val="left" w:pos="2880"/>
          <w:tab w:val="left" w:pos="3780"/>
          <w:tab w:val="left" w:pos="4320"/>
        </w:tabs>
        <w:spacing w:line="500" w:lineRule="exact"/>
        <w:jc w:val="left"/>
        <w:rPr>
          <w:rFonts w:hint="eastAsia" w:ascii="仿宋" w:hAnsi="仿宋" w:eastAsia="仿宋" w:cs="仿宋_GB2312"/>
          <w:b/>
          <w:bCs/>
          <w:sz w:val="32"/>
          <w:szCs w:val="32"/>
        </w:rPr>
      </w:pPr>
      <w:r>
        <w:rPr>
          <w:rFonts w:hint="eastAsia" w:ascii="仿宋" w:hAnsi="仿宋" w:eastAsia="仿宋" w:cs="仿宋_GB2312"/>
          <w:b/>
          <w:bCs/>
          <w:sz w:val="32"/>
          <w:szCs w:val="32"/>
        </w:rPr>
        <w:t>营销科负责人：                 联系电话：</w:t>
      </w:r>
    </w:p>
    <w:p>
      <w:pPr>
        <w:tabs>
          <w:tab w:val="left" w:pos="2520"/>
          <w:tab w:val="left" w:pos="2880"/>
          <w:tab w:val="left" w:pos="3780"/>
          <w:tab w:val="left" w:pos="4320"/>
        </w:tabs>
        <w:spacing w:line="400" w:lineRule="exact"/>
        <w:jc w:val="left"/>
        <w:rPr>
          <w:rFonts w:hint="eastAsia" w:ascii="仿宋" w:hAnsi="仿宋" w:eastAsia="仿宋" w:cs="仿宋_GB2312"/>
          <w:b/>
          <w:bCs/>
          <w:sz w:val="32"/>
          <w:szCs w:val="32"/>
        </w:rPr>
      </w:pPr>
    </w:p>
    <w:p>
      <w:pPr>
        <w:tabs>
          <w:tab w:val="left" w:pos="2520"/>
          <w:tab w:val="left" w:pos="2880"/>
          <w:tab w:val="left" w:pos="3780"/>
          <w:tab w:val="left" w:pos="4320"/>
        </w:tabs>
        <w:spacing w:line="500" w:lineRule="exact"/>
        <w:ind w:left="7389" w:hanging="7389" w:hangingChars="2300"/>
        <w:jc w:val="left"/>
        <w:rPr>
          <w:rFonts w:ascii="仿宋" w:hAnsi="仿宋" w:eastAsia="仿宋" w:cs="仿宋_GB2312"/>
          <w:b/>
          <w:bCs/>
          <w:sz w:val="32"/>
          <w:szCs w:val="32"/>
        </w:rPr>
      </w:pPr>
      <w:r>
        <w:rPr>
          <w:rFonts w:hint="eastAsia" w:ascii="仿宋" w:hAnsi="仿宋" w:eastAsia="仿宋" w:cs="仿宋_GB2312"/>
          <w:b/>
          <w:bCs/>
          <w:sz w:val="32"/>
          <w:szCs w:val="32"/>
          <w:lang w:eastAsia="zh-CN"/>
        </w:rPr>
        <w:t>分场</w:t>
      </w:r>
      <w:r>
        <w:rPr>
          <w:rFonts w:hint="eastAsia" w:ascii="仿宋" w:hAnsi="仿宋" w:eastAsia="仿宋" w:cs="仿宋_GB2312"/>
          <w:b/>
          <w:bCs/>
          <w:sz w:val="32"/>
          <w:szCs w:val="32"/>
        </w:rPr>
        <w:t xml:space="preserve">负责人：     </w:t>
      </w:r>
      <w:r>
        <w:rPr>
          <w:rFonts w:ascii="仿宋" w:hAnsi="仿宋" w:eastAsia="仿宋" w:cs="仿宋_GB2312"/>
          <w:b/>
          <w:bCs/>
          <w:sz w:val="32"/>
          <w:szCs w:val="32"/>
        </w:rPr>
        <w:t xml:space="preserve">       </w:t>
      </w:r>
      <w:r>
        <w:rPr>
          <w:rFonts w:hint="eastAsia" w:ascii="仿宋" w:hAnsi="仿宋" w:eastAsia="仿宋" w:cs="仿宋_GB2312"/>
          <w:b/>
          <w:bCs/>
          <w:sz w:val="32"/>
          <w:szCs w:val="32"/>
        </w:rPr>
        <w:t xml:space="preserve">    </w:t>
      </w:r>
      <w:r>
        <w:rPr>
          <w:rFonts w:hint="eastAsia" w:ascii="仿宋" w:hAnsi="仿宋" w:eastAsia="仿宋" w:cs="仿宋_GB2312"/>
          <w:b/>
          <w:bCs/>
          <w:sz w:val="32"/>
          <w:szCs w:val="32"/>
          <w:lang w:val="en-US" w:eastAsia="zh-CN"/>
        </w:rPr>
        <w:t xml:space="preserve">  </w:t>
      </w:r>
      <w:r>
        <w:rPr>
          <w:rFonts w:hint="eastAsia" w:ascii="仿宋" w:hAnsi="仿宋" w:eastAsia="仿宋" w:cs="仿宋_GB2312"/>
          <w:b/>
          <w:bCs/>
          <w:sz w:val="32"/>
          <w:szCs w:val="32"/>
        </w:rPr>
        <w:t xml:space="preserve"> 联系地址：</w:t>
      </w:r>
      <w:r>
        <w:rPr>
          <w:rFonts w:ascii="仿宋" w:hAnsi="仿宋" w:eastAsia="仿宋" w:cs="仿宋_GB2312"/>
          <w:b/>
          <w:bCs/>
          <w:sz w:val="32"/>
          <w:szCs w:val="32"/>
        </w:rPr>
        <w:t xml:space="preserve"> </w:t>
      </w:r>
    </w:p>
    <w:p>
      <w:pPr>
        <w:tabs>
          <w:tab w:val="left" w:pos="2520"/>
          <w:tab w:val="left" w:pos="2880"/>
          <w:tab w:val="left" w:pos="3780"/>
          <w:tab w:val="left" w:pos="4320"/>
        </w:tabs>
        <w:spacing w:line="500" w:lineRule="exact"/>
        <w:ind w:left="4830" w:leftChars="2300" w:firstLine="1928" w:firstLineChars="600"/>
        <w:jc w:val="left"/>
        <w:rPr>
          <w:rFonts w:hint="eastAsia" w:ascii="仿宋" w:hAnsi="仿宋" w:eastAsia="仿宋" w:cs="仿宋_GB2312"/>
          <w:b/>
          <w:bCs/>
          <w:sz w:val="32"/>
          <w:szCs w:val="32"/>
        </w:rPr>
      </w:pPr>
      <w:bookmarkStart w:id="0" w:name="_GoBack"/>
      <w:bookmarkEnd w:id="0"/>
    </w:p>
    <w:p>
      <w:pPr>
        <w:tabs>
          <w:tab w:val="left" w:pos="2520"/>
          <w:tab w:val="left" w:pos="2880"/>
          <w:tab w:val="left" w:pos="3780"/>
          <w:tab w:val="left" w:pos="4320"/>
        </w:tabs>
        <w:spacing w:line="500" w:lineRule="exact"/>
        <w:jc w:val="left"/>
        <w:rPr>
          <w:rFonts w:hint="eastAsia" w:ascii="仿宋" w:hAnsi="仿宋" w:eastAsia="仿宋" w:cs="仿宋_GB2312"/>
          <w:sz w:val="32"/>
          <w:szCs w:val="32"/>
        </w:rPr>
      </w:pPr>
      <w:r>
        <w:rPr>
          <w:rFonts w:hint="eastAsia" w:ascii="仿宋" w:hAnsi="仿宋" w:eastAsia="仿宋" w:cs="仿宋_GB2312"/>
          <w:sz w:val="32"/>
          <w:szCs w:val="32"/>
        </w:rPr>
        <w:t>合同签订日期：</w:t>
      </w:r>
      <w:r>
        <w:rPr>
          <w:rFonts w:hint="eastAsia" w:ascii="仿宋" w:hAnsi="仿宋" w:eastAsia="仿宋" w:cs="仿宋_GB2312"/>
          <w:b/>
          <w:sz w:val="32"/>
          <w:szCs w:val="32"/>
          <w:u w:val="single"/>
        </w:rPr>
        <w:t xml:space="preserve">      年    月    日</w:t>
      </w:r>
    </w:p>
    <w:p>
      <w:pPr>
        <w:tabs>
          <w:tab w:val="left" w:pos="2520"/>
          <w:tab w:val="left" w:pos="2880"/>
          <w:tab w:val="left" w:pos="3780"/>
          <w:tab w:val="left" w:pos="4320"/>
        </w:tabs>
        <w:spacing w:line="560" w:lineRule="exact"/>
        <w:rPr>
          <w:rFonts w:hint="eastAsia" w:ascii="仿宋_GB2312" w:eastAsia="仿宋"/>
          <w:sz w:val="32"/>
          <w:szCs w:val="32"/>
          <w:lang w:val="en-US" w:eastAsia="zh-CN"/>
        </w:rPr>
      </w:pPr>
      <w:r>
        <w:rPr>
          <w:rFonts w:hint="eastAsia" w:ascii="仿宋" w:hAnsi="仿宋" w:eastAsia="仿宋" w:cs="仿宋_GB2312"/>
          <w:sz w:val="32"/>
          <w:szCs w:val="32"/>
        </w:rPr>
        <w:t>合同签订地点：</w:t>
      </w:r>
      <w:r>
        <w:rPr>
          <w:rFonts w:hint="eastAsia" w:ascii="仿宋" w:hAnsi="仿宋" w:eastAsia="仿宋" w:cs="仿宋_GB2312"/>
          <w:sz w:val="32"/>
          <w:szCs w:val="32"/>
          <w:u w:val="single"/>
        </w:rPr>
        <w:t>广西国有高峰林场</w:t>
      </w:r>
      <w:r>
        <w:rPr>
          <w:rFonts w:hint="eastAsia" w:ascii="仿宋" w:hAnsi="仿宋" w:eastAsia="仿宋" w:cs="仿宋_GB2312"/>
          <w:sz w:val="32"/>
          <w:szCs w:val="32"/>
          <w:u w:val="single"/>
          <w:lang w:val="en-US" w:eastAsia="zh-CN"/>
        </w:rPr>
        <w:t>**</w:t>
      </w:r>
    </w:p>
    <w:sectPr>
      <w:footerReference r:id="rId4" w:type="default"/>
      <w:headerReference r:id="rId3" w:type="even"/>
      <w:pgSz w:w="11906" w:h="16838"/>
      <w:pgMar w:top="1587"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516"/>
    <w:rsid w:val="000225B6"/>
    <w:rsid w:val="00061E9B"/>
    <w:rsid w:val="00080759"/>
    <w:rsid w:val="000A083C"/>
    <w:rsid w:val="000A1AF7"/>
    <w:rsid w:val="000A1F9D"/>
    <w:rsid w:val="000B5C66"/>
    <w:rsid w:val="000C5804"/>
    <w:rsid w:val="00114590"/>
    <w:rsid w:val="00121068"/>
    <w:rsid w:val="00136F68"/>
    <w:rsid w:val="001472EA"/>
    <w:rsid w:val="001473FD"/>
    <w:rsid w:val="00147542"/>
    <w:rsid w:val="00152684"/>
    <w:rsid w:val="00163BFB"/>
    <w:rsid w:val="00172A27"/>
    <w:rsid w:val="001939FC"/>
    <w:rsid w:val="001B0862"/>
    <w:rsid w:val="001B595C"/>
    <w:rsid w:val="001C7F5A"/>
    <w:rsid w:val="001E3B6A"/>
    <w:rsid w:val="00210531"/>
    <w:rsid w:val="00210A13"/>
    <w:rsid w:val="00246C79"/>
    <w:rsid w:val="00252D1B"/>
    <w:rsid w:val="002601A3"/>
    <w:rsid w:val="0029656C"/>
    <w:rsid w:val="002D136D"/>
    <w:rsid w:val="003515E9"/>
    <w:rsid w:val="00356956"/>
    <w:rsid w:val="00363C83"/>
    <w:rsid w:val="003803B7"/>
    <w:rsid w:val="00384655"/>
    <w:rsid w:val="003B65BB"/>
    <w:rsid w:val="0042044F"/>
    <w:rsid w:val="004216F9"/>
    <w:rsid w:val="00422811"/>
    <w:rsid w:val="00472FB3"/>
    <w:rsid w:val="004B1DC6"/>
    <w:rsid w:val="004E4BE2"/>
    <w:rsid w:val="00590728"/>
    <w:rsid w:val="005F049C"/>
    <w:rsid w:val="00605F8F"/>
    <w:rsid w:val="00610110"/>
    <w:rsid w:val="00654284"/>
    <w:rsid w:val="00655B80"/>
    <w:rsid w:val="0065786D"/>
    <w:rsid w:val="00661225"/>
    <w:rsid w:val="00692690"/>
    <w:rsid w:val="006C1CA4"/>
    <w:rsid w:val="00712B77"/>
    <w:rsid w:val="00723E00"/>
    <w:rsid w:val="007369BC"/>
    <w:rsid w:val="00750220"/>
    <w:rsid w:val="00774446"/>
    <w:rsid w:val="007C6D70"/>
    <w:rsid w:val="007F3A90"/>
    <w:rsid w:val="00826562"/>
    <w:rsid w:val="008834A9"/>
    <w:rsid w:val="008B3A26"/>
    <w:rsid w:val="008C0C16"/>
    <w:rsid w:val="008C14B8"/>
    <w:rsid w:val="008E595F"/>
    <w:rsid w:val="00932821"/>
    <w:rsid w:val="009A2D04"/>
    <w:rsid w:val="009C4524"/>
    <w:rsid w:val="009C6BB1"/>
    <w:rsid w:val="009D2136"/>
    <w:rsid w:val="00A26273"/>
    <w:rsid w:val="00A42267"/>
    <w:rsid w:val="00A56548"/>
    <w:rsid w:val="00A6249B"/>
    <w:rsid w:val="00A96431"/>
    <w:rsid w:val="00AB5F38"/>
    <w:rsid w:val="00AE5F6B"/>
    <w:rsid w:val="00B05A16"/>
    <w:rsid w:val="00B404BB"/>
    <w:rsid w:val="00BA0E0B"/>
    <w:rsid w:val="00BB22B0"/>
    <w:rsid w:val="00C41E4A"/>
    <w:rsid w:val="00C50EB8"/>
    <w:rsid w:val="00C6062B"/>
    <w:rsid w:val="00C77AF4"/>
    <w:rsid w:val="00C83A82"/>
    <w:rsid w:val="00CB10EF"/>
    <w:rsid w:val="00CD38A1"/>
    <w:rsid w:val="00D10D1F"/>
    <w:rsid w:val="00D33FC1"/>
    <w:rsid w:val="00D650D9"/>
    <w:rsid w:val="00DC1AC9"/>
    <w:rsid w:val="00DC3EFD"/>
    <w:rsid w:val="00DD796C"/>
    <w:rsid w:val="00DF3408"/>
    <w:rsid w:val="00E80CBD"/>
    <w:rsid w:val="00EA16C3"/>
    <w:rsid w:val="00F9566F"/>
    <w:rsid w:val="00FF5562"/>
    <w:rsid w:val="024B53B3"/>
    <w:rsid w:val="04496FEA"/>
    <w:rsid w:val="076C4EAF"/>
    <w:rsid w:val="0BE20A8D"/>
    <w:rsid w:val="0C9149EA"/>
    <w:rsid w:val="0F616CDB"/>
    <w:rsid w:val="1A5250DD"/>
    <w:rsid w:val="1AB217DB"/>
    <w:rsid w:val="1D8A127B"/>
    <w:rsid w:val="1E324F17"/>
    <w:rsid w:val="202B34E3"/>
    <w:rsid w:val="24185C80"/>
    <w:rsid w:val="25AE66E1"/>
    <w:rsid w:val="266032D1"/>
    <w:rsid w:val="288F54E6"/>
    <w:rsid w:val="2A927FCF"/>
    <w:rsid w:val="2DBD24AD"/>
    <w:rsid w:val="327F1EE7"/>
    <w:rsid w:val="34F7724C"/>
    <w:rsid w:val="36E423CB"/>
    <w:rsid w:val="37C633B2"/>
    <w:rsid w:val="3B071567"/>
    <w:rsid w:val="3C790143"/>
    <w:rsid w:val="40463F74"/>
    <w:rsid w:val="41EF5420"/>
    <w:rsid w:val="42244383"/>
    <w:rsid w:val="42546E13"/>
    <w:rsid w:val="44470652"/>
    <w:rsid w:val="45D772ED"/>
    <w:rsid w:val="4A90725F"/>
    <w:rsid w:val="4C6251E1"/>
    <w:rsid w:val="547D09A9"/>
    <w:rsid w:val="56AA63FC"/>
    <w:rsid w:val="5D564930"/>
    <w:rsid w:val="5EDB472C"/>
    <w:rsid w:val="5F9B5029"/>
    <w:rsid w:val="64CA1467"/>
    <w:rsid w:val="6541107C"/>
    <w:rsid w:val="68023659"/>
    <w:rsid w:val="6CC6673F"/>
    <w:rsid w:val="6DE27C82"/>
    <w:rsid w:val="6FA22A15"/>
    <w:rsid w:val="72BD0327"/>
    <w:rsid w:val="75AB0621"/>
    <w:rsid w:val="763B40A4"/>
    <w:rsid w:val="7D0F4C26"/>
    <w:rsid w:val="7F1D6DBC"/>
    <w:rsid w:val="7F620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annotation reference"/>
    <w:basedOn w:val="8"/>
    <w:semiHidden/>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5</Pages>
  <Words>397</Words>
  <Characters>2264</Characters>
  <Lines>18</Lines>
  <Paragraphs>5</Paragraphs>
  <TotalTime>4</TotalTime>
  <ScaleCrop>false</ScaleCrop>
  <LinksUpToDate>false</LinksUpToDate>
  <CharactersWithSpaces>2656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2022-11-03T08:21:00Z</dcterms:created>
  <dc:creator>吴燕飞</dc:creator>
  <cp:lastModifiedBy>Administrator</cp:lastModifiedBy>
  <cp:lastPrinted>2018-06-06T03:12:00Z</cp:lastPrinted>
  <dcterms:modified xsi:type="dcterms:W3CDTF">2022-11-03T08:30:31Z</dcterms:modified>
  <dc:title>合编号：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B0402FC488A4441EA258B5C22C1D3073</vt:lpwstr>
  </property>
</Properties>
</file>