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500" w:lineRule="exact"/>
        <w:rPr>
          <w:rStyle w:val="6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36"/>
          <w:kern w:val="2"/>
          <w:lang w:val="en-US" w:eastAsia="zh-CN" w:bidi="ar-SA"/>
          <w:b w:val="1"/>
          <w:i w:val="0"/>
          <w:sz w:val="36"/>
          <w:spacing w:val="0"/>
          <w:w w:val="100"/>
          <w:rFonts w:ascii="宋体" w:hAnsi="宋体"/>
          <w:caps w:val="0"/>
        </w:rPr>
        <w:t>除草剂购销合同</w:t>
      </w:r>
    </w:p>
    <w:p>
      <w:pPr>
        <w:jc w:val="both"/>
        <w:spacing w:before="0" w:beforeAutospacing="0" w:after="0" w:afterAutospacing="0" w:line="420" w:lineRule="exact"/>
        <w:rPr>
          <w:rStyle w:val="6"/>
          <w:szCs w:val="27"/>
          <w:kern w:val="2"/>
          <w:lang w:val="en-US" w:eastAsia="zh-CN" w:bidi="ar-SA"/>
          <w:b w:val="0"/>
          <w:i w:val="0"/>
          <w:sz w:val="27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7"/>
          <w:spacing w:val="0"/>
          <w:w w:val="100"/>
          <w:rFonts w:ascii="宋体" w:hAnsi="宋体"/>
          <w:caps w:val="0"/>
        </w:rPr>
        <w:t/>
      </w:r>
    </w:p>
    <w:p>
      <w:pPr>
        <w:jc w:val="both"/>
        <w:spacing w:before="0" w:beforeAutospacing="0" w:after="0" w:afterAutospacing="0" w:line="420" w:lineRule="exact"/>
        <w:rPr>
          <w:rStyle w:val="6"/>
          <w:szCs w:val="28"/>
          <w:kern w:val="2"/>
          <w:lang w:val="en-US" w:eastAsia="zh-CN" w:bidi="ar-SA"/>
          <w:b w:val="0"/>
          <w:i w:val="0"/>
          <w:color w:val="FF000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甲方（供方）：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乙方（购方）：广西壮族自治区国有六万林场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snapToGrid/>
        <w:ind w:firstLine="700" w:firstLineChars="25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>根据</w:t>
      </w:r>
      <w:r>
        <w:rPr>
          <w:rStyle w:val="6"/>
          <w:szCs w:val="28"/>
          <w:kern w:val="2"/>
          <w:lang w:val="en-US" w:eastAsia="zh-CN" w:bidi="ar-SA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/>
          <w:caps w:val="0"/>
        </w:rPr>
        <w:t xml:space="preserve"> 202 </w:t>
      </w:r>
      <w:r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>年</w:t>
      </w:r>
      <w:r>
        <w:rPr>
          <w:rStyle w:val="6"/>
          <w:szCs w:val="28"/>
          <w:kern w:val="2"/>
          <w:lang w:val="en-US" w:eastAsia="zh-CN" w:bidi="ar-SA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/>
          <w:caps w:val="0"/>
        </w:rPr>
        <w:t xml:space="preserve">  </w:t>
      </w:r>
      <w:r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>月</w:t>
      </w:r>
      <w:r>
        <w:rPr>
          <w:rStyle w:val="6"/>
          <w:szCs w:val="28"/>
          <w:kern w:val="2"/>
          <w:lang w:val="en-US" w:eastAsia="zh-CN" w:bidi="ar-SA"/>
          <w:b w:val="0"/>
          <w:i w:val="0"/>
          <w:u w:val="single" w:color="000000"/>
          <w:color w:val="000000"/>
          <w:sz w:val="28"/>
          <w:spacing w:val="0"/>
          <w:w w:val="100"/>
          <w:rFonts w:ascii="宋体" w:hAnsi="宋体"/>
          <w:caps w:val="0"/>
        </w:rPr>
        <w:t xml:space="preserve">   </w:t>
      </w:r>
      <w:r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>日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（第</w:t>
      </w:r>
      <w:r>
        <w:rPr>
          <w:rStyle w:val="6"/>
          <w:szCs w:val="30"/>
          <w:kern w:val="2"/>
          <w:lang w:val="en-US" w:eastAsia="zh-CN" w:bidi="ar-SA"/>
          <w:b w:val="0"/>
          <w:i w:val="0"/>
          <w:u w:val="single" w:color="000000"/>
          <w:sz w:val="30"/>
          <w:spacing w:val="0"/>
          <w:w w:val="100"/>
          <w:rFonts w:ascii="宋体" w:hAnsi="宋体"/>
          <w:caps w:val="0"/>
        </w:rPr>
        <w:t xml:space="preserve">     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期）广西林控互联网平台有限公司</w:t>
      </w:r>
      <w:r>
        <w:rPr>
          <w:rStyle w:val="6"/>
          <w:szCs w:val="28"/>
          <w:kern w:val="2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宋体" w:hAnsi="宋体"/>
          <w:caps w:val="0"/>
        </w:rPr>
        <w:t>公开电子竞价交易结果，乙方向甲方采购除草剂，经双方协商就除草剂购销达成如下协议：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1、采购的除草剂产品名称、商标、数量、价格、金额，交货时间：</w:t>
      </w:r>
    </w:p>
    <w:tbl>
      <w:tblPr>
        <w:tblStyle w:val="4"/>
        <w:tblW w:w="10207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815"/>
        <w:gridCol w:w="915"/>
        <w:gridCol w:w="1319"/>
        <w:gridCol w:w="992"/>
        <w:gridCol w:w="1244"/>
        <w:gridCol w:w="1024"/>
        <w:gridCol w:w="1418"/>
      </w:tblGrid>
      <w:tr>
        <w:trPr>
          <w:trHeight w:val="724" w:hRule="atLeast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货物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供应商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商标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28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草甘膦浓度含量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数量（吨）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价格  （元/吨）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金额  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交货时间</w:t>
            </w:r>
          </w:p>
        </w:tc>
      </w:tr>
      <w:tr>
        <w:trPr>
          <w:trHeight w:val="555" w:hRule="atLeast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="400" w:lineRule="exact"/>
              <w:rPr>
                <w:rStyle w:val="6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="400" w:lineRule="exact"/>
              <w:rPr>
                <w:rStyle w:val="6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400" w:lineRule="exact"/>
              <w:rPr>
                <w:rStyle w:val="6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>根据乙方生产需求调用</w:t>
            </w:r>
          </w:p>
        </w:tc>
      </w:tr>
      <w:tr>
        <w:trPr>
          <w:trHeight w:val="651" w:hRule="atLeast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rStyle w:val="6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>备注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="400" w:lineRule="exact"/>
              <w:rPr>
                <w:rStyle w:val="6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rStyle w:val="6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>合计总金额：           （￥    元）。</w:t>
            </w:r>
          </w:p>
        </w:tc>
      </w:tr>
    </w:tbl>
    <w:p>
      <w:pPr>
        <w:jc w:val="both"/>
        <w:numPr>
          <w:ilvl w:val="0"/>
          <w:numId w:val="1"/>
        </w:numPr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乙方采用先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货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后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款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原则进行采购，甲方发出的产品乙方按批次结算。电子竞价交易成交的价格不随市场价格的变动而变动，双方自愿承担市场风险，甲方必须在交货期限内按合同约定供货，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最终以实际供货数量进行结算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3、交货地点：10吨及以上送到乙方指定仓库，10吨以下通过物流送到乙方各生产单位所在地市县物流部，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货物运费由甲方负责，卸车费用由乙方负责，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在乙方未验收合格前所有风险仍由甲方承担。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4、除草剂包装标准为桶装，包装无泄漏，包装材料不计价，不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回收。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firstLine="560" w:firstLineChars="20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5、质量要求：质量按双方签订合同标准及要求执行，甲方要对所供应的质量负责。乙方按合同签订标准及要求对货物品名、规格、数量等进行验收，如有异议，必须在收货当日或第2日书面（或电话）通知甲方，并出具提货时的有关证据。在产品使用期间发现质量问题，经权威部门检验确认存在质量问题，乙方有权将货物全部退还给甲方，并要求退款。由此所产生的损失全部由甲方负责。如甲方提供的产品因不符合质量要求而给第三方造成财产损失的，也应当对此进行全额赔偿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left="-138" w:firstLine="700" w:firstLineChars="250" w:leftChars="-66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6、甲方的货物到达乙方指定仓库经乙方书面验收，甲方开具正式足额发票后，乙方在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三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个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月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内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把该批到货的货款支付到甲方指定帐号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。如甲方未开具正式足额发票，乙方有权拒绝支付相应款项且无须承担任何违约责任。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left="-138" w:firstLine="700" w:firstLineChars="250" w:leftChars="-66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7、违约责任：甲方必须在合同约定的期限内按所定的数量、质量供货完毕，否则乙方有权终止合同。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ind w:left="420" w:firstLine="140" w:firstLineChars="50" w:leftChars="200"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8、解决合同纠纷方式：双方如发生争议，应及时进行协商解决，协商不成的，双方均有权向乙</w:t>
      </w:r>
      <w:bookmarkStart w:id="0" w:name="_GoBack"/>
      <w:bookmarkEnd w:id="0"/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方所在地人民法院提起诉讼。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9、</w:t>
      </w:r>
      <w:r>
        <w:rPr>
          <w:rStyle w:val="6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hAnsi="宋体"/>
          <w:caps w:val="0"/>
        </w:rPr>
        <w:t>本合同一式肆份，甲方执壹份，乙方执贰份，广西林控互联网平台有限公司备案壹份，自签字之日起生效。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>《广西林控互联网平台有限公司交易规则（试行）》及本次交易公告、销售清单等均属本合同的有效组成部分。本合同其他未尽事宜，由合同双方友好协商解决。</w:t>
      </w:r>
    </w:p>
    <w:p>
      <w:pPr>
        <w:widowControl/>
        <w:jc w:val="both"/>
        <w:spacing w:before="0" w:beforeAutospacing="0" w:after="0" w:afterAutospacing="0" w:line="440" w:lineRule="exact"/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sz w:val="30"/>
          <w:spacing w:val="0"/>
          <w:w w:val="100"/>
          <w:rFonts w:ascii="宋体" w:hAnsi="宋体"/>
          <w:caps w:val="0"/>
        </w:rPr>
        <w:t/>
      </w:r>
    </w:p>
    <w:p>
      <w:pPr>
        <w:widowControl/>
        <w:jc w:val="both"/>
        <w:spacing w:before="0" w:beforeAutospacing="0" w:after="0" w:afterAutospacing="0" w:line="440" w:lineRule="exact"/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217805</wp:posOffset>
                </wp:positionV>
                <wp:extent cx="1373505" cy="390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Times New Roman" w:hAnsi="Times New Roman"/>
                                <w:b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Times New Roman" w:hAnsi="Times New Roman"/>
                                <w:b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法人代表：</w:t>
                            </w:r>
                          </w:p>
                          <w:p>
                            <w:pPr>
                              <w:pStyle w:val="3"/>
                              <w:widowControl/>
                              <w:pBdr>
                                <w:bottom w:val="single" w:color="000000" w:sz="6" w:space="1"/>
                              </w:pBdr>
                              <w:snapToGrid w:val="0"/>
                              <w:jc w:val="center"/>
                              <w:textAlignment w:val="baseline"/>
                              <w:rPr>
                                <w:rStyle w:val="6"/>
                                <w:rFonts w:ascii="Times New Roman" w:hAnsi="Times New Roman"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65pt;margin-top:17.15pt;height:30.75pt;width:108.15pt;z-index:251659264;mso-width-relative:page;mso-height-relative:page;" fillcolor="#FFFFFF" filled="t" stroked="f" coordsize="21600,21600" o:gfxdata="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q/NgAAAAJAQAADwAAAAAAAAABACAAAAAiAAAAZHJz&#10;L2Rvd25yZXYueG1sUEsBAhQAFAAAAAgAh07iQPGkw/rLAQAAlAMAAA4AAAAAAAAAAQAgAAAAJwEA&#10;AGRycy9lMm9Eb2MueG1sUEsFBgAAAAAGAAYAWQEAAGQFAAAAAA==&#10;">
                <v:fill on="t" opacity="0f" focussize="0,0"/>
                <v:stroke on="f"/>
                <v:imagedata o:title="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Times New Roman" w:hAnsi="Times New Roman"/>
                          <w:b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Times New Roman" w:hAnsi="Times New Roman"/>
                          <w:b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法人代表：</w:t>
                      </w:r>
                    </w:p>
                    <w:p>
                      <w:pPr>
                        <w:pStyle w:val="3"/>
                        <w:widowControl/>
                        <w:pBdr>
                          <w:bottom w:val="single" w:color="000000" w:sz="6" w:space="1"/>
                        </w:pBdr>
                        <w:snapToGrid w:val="0"/>
                        <w:jc w:val="center"/>
                        <w:textAlignment w:val="baseline"/>
                        <w:rPr>
                          <w:rStyle w:val="6"/>
                          <w:rFonts w:ascii="Times New Roman" w:hAnsi="Times New Roman"/>
                          <w:kern w:val="2"/>
                          <w:sz w:val="18"/>
                          <w:szCs w:val="18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</w:r>
      <w:r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>甲方(供方)：      </w:t>
      </w:r>
    </w:p>
    <w:p>
      <w:pPr>
        <w:widowControl/>
        <w:jc w:val="both"/>
        <w:spacing w:before="0" w:beforeAutospacing="0" w:after="0" w:afterAutospacing="0" w:line="440" w:lineRule="exact"/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>                           </w:t>
      </w:r>
    </w:p>
    <w:p>
      <w:pPr>
        <w:widowControl/>
        <w:jc w:val="both"/>
        <w:spacing w:before="0" w:beforeAutospacing="0" w:after="0" w:afterAutospacing="0" w:line="440" w:lineRule="exact"/>
        <w:rPr>
          <w:rStyle w:val="6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 xml:space="preserve">经办人（电话）：                              </w:t>
      </w:r>
    </w:p>
    <w:p>
      <w:pPr>
        <w:jc w:val="both"/>
        <w:spacing w:before="0" w:beforeAutospacing="0" w:after="0" w:afterAutospacing="0" w:line="400" w:lineRule="exact"/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>开户行：</w:t>
      </w:r>
      <w:r>
        <w:rPr>
          <w:rStyle w:val="6"/>
          <w:szCs w:val="28"/>
          <w:kern w:val="0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t>  </w:t>
      </w:r>
      <w:r>
        <w:rPr>
          <w:rStyle w:val="6"/>
          <w:szCs w:val="30"/>
          <w:kern w:val="0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>   </w:t>
      </w:r>
    </w:p>
    <w:p>
      <w:pPr>
        <w:jc w:val="both"/>
        <w:spacing w:before="0" w:beforeAutospacing="0" w:after="0" w:afterAutospacing="0" w:line="400" w:lineRule="exact"/>
        <w:rPr>
          <w:rStyle w:val="6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黑体" w:eastAsia="黑体" w:hAnsi="Times New Roman"/>
          <w:caps w:val="0"/>
        </w:rPr>
        <w:snapToGrid/>
        <w:textAlignment w:val="baseline"/>
      </w:pPr>
      <w:r>
        <w:rPr>
          <w:rStyle w:val="6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t>账号：</w:t>
      </w:r>
    </w:p>
    <w:p>
      <w:pPr>
        <w:jc w:val="both"/>
        <w:spacing w:before="0" w:beforeAutospacing="0" w:after="0" w:afterAutospacing="0" w:line="500" w:lineRule="exact"/>
        <w:rPr>
          <w:rStyle w:val="6"/>
          <w:szCs w:val="30"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sz w:val="30"/>
          <w:spacing w:val="0"/>
          <w:w w:val="100"/>
          <w:rFonts w:ascii="宋体" w:hAnsi="宋体"/>
          <w:caps w:val="0"/>
        </w:rPr>
        <w:t/>
      </w:r>
    </w:p>
    <w:p>
      <w:pPr>
        <w:jc w:val="both"/>
        <w:spacing w:before="0" w:beforeAutospacing="0" w:after="0" w:afterAutospacing="0" w:line="640" w:lineRule="exact"/>
        <w:rPr>
          <w:rStyle w:val="6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t>乙方（购方）：广西壮族自治区国有六万林场</w:t>
      </w:r>
    </w:p>
    <w:p>
      <w:pPr>
        <w:jc w:val="both"/>
        <w:spacing w:before="0" w:beforeAutospacing="0" w:after="0" w:afterAutospacing="0" w:lineRule="auto" w:line="480"/>
        <w:rPr>
          <w:rStyle w:val="6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t>法定代表人（签章）：</w:t>
      </w:r>
    </w:p>
    <w:p>
      <w:pPr>
        <w:jc w:val="both"/>
        <w:spacing w:before="0" w:beforeAutospacing="0" w:after="0" w:afterAutospacing="0" w:lineRule="auto" w:line="480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hAnsi="宋体"/>
          <w:caps w:val="0"/>
        </w:rPr>
        <w:t>经办人：</w:t>
      </w: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                       </w:t>
      </w:r>
    </w:p>
    <w:p>
      <w:pPr>
        <w:jc w:val="right"/>
        <w:spacing w:before="0" w:beforeAutospacing="0" w:after="0" w:afterAutospacing="0" w:line="500" w:lineRule="exact"/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>
      <w:pPr>
        <w:jc w:val="right"/>
        <w:spacing w:before="0" w:beforeAutospacing="0" w:after="0" w:afterAutospacing="0" w:line="500" w:lineRule="exact"/>
        <w:rPr>
          <w:rStyle w:val="6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hAnsi="Times New Roman"/>
          <w:caps w:val="0"/>
        </w:rPr>
        <w:snapToGrid/>
        <w:textAlignment w:val="baseline"/>
      </w:pPr>
      <w:r>
        <w:rPr>
          <w:rStyle w:val="6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宋体" w:hAnsi="宋体"/>
          <w:caps w:val="0"/>
        </w:rPr>
        <w:t xml:space="preserve"> 签定日期：    年    月  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5EE97"/>
    <w:multiLevelType w:val="singleLevel"/>
    <w:tmpl w:val="5715EE97"/>
    <w:lvl w:ilvl="0" w:tentative="0">
      <w:start w:val="2"/>
      <w:numFmt w:val="decimal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ZmJkOTJhNTZmZTdlZmU3OGY1Nzk1MjFhYjI2MTEifQ=="/>
  </w:docVars>
  <w:rsids>
    <w:rsidRoot w:val="00000000"/>
    <w:rsid w:val="16C32FBA"/>
    <w:rsid w:val="205E1F05"/>
    <w:rsid w:val="248C3BE5"/>
    <w:rsid w:val="43036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basedOn w:val="6"/>
    <w:link w:val="2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UserStyle_1"/>
    <w:basedOn w:val="6"/>
    <w:link w:val="3"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2022-10-08T05:23:00Z</dcterms:created>
  <dc:creator>lk89</dc:creator>
  <cp:lastModifiedBy>Administrator</cp:lastModifiedBy>
  <dcterms:modified xsi:type="dcterms:W3CDTF">2022-10-08T07:30:34Z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97B09572F02C4B70B785B3F429A14303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除草剂购销合同</w:t>
      </w:r>
    </w:p>
    <w:p>
      <w:pPr>
        <w:snapToGrid/>
        <w:spacing w:before="0" w:beforeAutospacing="0" w:after="0" w:afterAutospacing="0" w:line="42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7"/>
          <w:szCs w:val="27"/>
          <w:lang w:val="en-US" w:eastAsia="zh-CN" w:bidi="ar-SA"/>
        </w:rPr>
      </w:pPr>
    </w:p>
    <w:p>
      <w:pPr>
        <w:snapToGrid/>
        <w:spacing w:before="0" w:beforeAutospacing="0" w:after="0" w:afterAutospacing="0" w:line="42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甲方（供方）：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乙方（购方）：广西壮族自治区国有六万林场</w:t>
      </w:r>
    </w:p>
    <w:p>
      <w:pPr>
        <w:snapToGrid/>
        <w:spacing w:before="0" w:beforeAutospacing="0" w:after="0" w:afterAutospacing="0" w:line="500" w:lineRule="exact"/>
        <w:ind w:firstLine="700" w:firstLineChars="25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根据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202 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（第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期）广西林控互联网平台有限公司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公开电子竞价交易结果，乙方向甲方采购除草剂，经双方协商就除草剂购销达成如下协议：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1、采购的除草剂产品名称、商标、数量、价格、金额，交货时间：</w:t>
      </w:r>
    </w:p>
    <w:tbl>
      <w:tblPr>
        <w:tblStyle w:val="4"/>
        <w:tblW w:w="10207" w:type="dxa"/>
        <w:tblInd w:w="-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815"/>
        <w:gridCol w:w="915"/>
        <w:gridCol w:w="1319"/>
        <w:gridCol w:w="992"/>
        <w:gridCol w:w="1244"/>
        <w:gridCol w:w="1024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货物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供应商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草甘膦浓度含量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数量（吨）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价格  （元/吨）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金额  （元）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交货时间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根据乙方生产需求调用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合计总金额：           （￥    元）。</w:t>
            </w: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乙方采用先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货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后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款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原则进行采购，甲方发出的产品乙方按批次结算。电子竞价交易成交的价格不随市场价格的变动而变动，双方自愿承担市场风险，甲方必须在交货期限内按合同约定供货，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最终以实际供货数量进行结算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3、交货地点：10吨及以上送到乙方指定仓库，10吨以下通过物流送到乙方各生产单位所在地市县物流部，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货物运费由甲方负责，卸车费用由乙方负责，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在乙方未验收合格前所有风险仍由甲方承担。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4、除草剂包装标准为桶装，包装无泄漏，包装材料不计价，不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回收。</w:t>
      </w:r>
    </w:p>
    <w:p>
      <w:pPr>
        <w:snapToGrid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质量要求：质量按双方签订合同标准及要求执行，甲方要对所供应的质量负责。乙方按合同签订标准及要求对货物品名、规格、数量等进行验收，如有异议，必须在收货当日或第2日书面（或电话）通知甲方，并出具提货时的有关证据。在产品使用期间发现质量问题，经权威部门检验确认存在质量问题，乙方有权将货物全部退还给甲方，并要求退款。由此所产生的损失全部由甲方负责。如甲方提供的产品因不符合质量要求而给第三方造成财产损失的，也应当对此进行全额赔偿。</w:t>
      </w:r>
    </w:p>
    <w:p>
      <w:pPr>
        <w:snapToGrid/>
        <w:spacing w:before="0" w:beforeAutospacing="0" w:after="0" w:afterAutospacing="0" w:line="500" w:lineRule="exact"/>
        <w:ind w:left="-139" w:leftChars="-66" w:firstLine="700" w:firstLineChars="25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6、甲方的货物到达乙方指定仓库经乙方书面验收，甲方开具正式足额发票后，乙方在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三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个</w:t>
      </w:r>
      <w:r>
        <w:rPr>
          <w:rStyle w:val="6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月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内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  <w:t>把该批到货的货款支付到甲方指定帐号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。如甲方未开具正式足额发票，乙方有权拒绝支付相应款项且无须承担任何违约责任。</w:t>
      </w:r>
    </w:p>
    <w:p>
      <w:pPr>
        <w:snapToGrid/>
        <w:spacing w:before="0" w:beforeAutospacing="0" w:after="0" w:afterAutospacing="0" w:line="500" w:lineRule="exact"/>
        <w:ind w:left="-139" w:leftChars="-66" w:firstLine="700" w:firstLineChars="25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7、违约责任：甲方必须在合同约定的期限内按所定的数量、质量供货完毕，否则乙方有权终止合同。</w:t>
      </w:r>
    </w:p>
    <w:p>
      <w:pPr>
        <w:snapToGrid/>
        <w:spacing w:before="0" w:beforeAutospacing="0" w:after="0" w:afterAutospacing="0" w:line="500" w:lineRule="exact"/>
        <w:ind w:left="420" w:leftChars="200" w:firstLine="140" w:firstLineChars="5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8、解决合同纠纷方式：双方如发生争议，应及时进行协商解决，协商不成的，双方均有权向乙</w:t>
      </w:r>
      <w:bookmarkStart w:id="0" w:name="_GoBack"/>
      <w:bookmarkEnd w:id="0"/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方所在地人民法院提起诉讼。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9、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本合同一式肆份，甲方执壹份，乙方执贰份，广西林控互联网平台有限公司备案壹份，自签字之日起生效。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《广西林控互联网平台有限公司交易规则（）试行）》及本次交易公告、销售清单等均属本合同的有效组成部分。本合同其他未尽事宜，由合同双方友好协商解决。</w:t>
      </w: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217805</wp:posOffset>
                </wp:positionV>
                <wp:extent cx="1373505" cy="390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6"/>
                                <w:rFonts w:ascii="Times New Roman" w:hAnsi="Times New Roman"/>
                                <w:b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6"/>
                                <w:rFonts w:ascii="Times New Roman" w:hAnsi="Times New Roman"/>
                                <w:b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法人代表：</w:t>
                            </w:r>
                          </w:p>
                          <w:p>
                            <w:pPr>
                              <w:pStyle w:val="3"/>
                              <w:widowControl/>
                              <w:pBdr>
                                <w:bottom w:val="single" w:color="000000" w:sz="6" w:space="1"/>
                              </w:pBdr>
                              <w:snapToGrid w:val="0"/>
                              <w:jc w:val="center"/>
                              <w:textAlignment w:val="baseline"/>
                              <w:rPr>
                                <w:rStyle w:val="6"/>
                                <w:rFonts w:ascii="Times New Roman" w:hAnsi="Times New Roman"/>
                                <w:kern w:val="2"/>
                                <w:sz w:val="18"/>
                                <w:szCs w:val="18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65pt;margin-top:17.15pt;height:30.75pt;width:108.15pt;z-index:251659264;mso-width-relative:page;mso-height-relative:page;" fillcolor="#FFFFFF" filled="t" stroked="f" coordsize="21600,21600" o:gfxdata="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ytq/NgAAAAJAQAADwAAAAAAAAABACAAAAAiAAAAZHJz&#10;L2Rvd25yZXYueG1sUEsBAhQAFAAAAAgAh07iQPGkw/rLAQAAlAMAAA4AAAAAAAAAAQAgAAAAJwEA&#10;AGRycy9lMm9Eb2MueG1sUEsFBgAAAAAGAAYAWQEAAGQ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6"/>
                          <w:rFonts w:ascii="Times New Roman" w:hAnsi="Times New Roman"/>
                          <w:b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Style w:val="6"/>
                          <w:rFonts w:ascii="Times New Roman" w:hAnsi="Times New Roman"/>
                          <w:b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法人代表：</w:t>
                      </w:r>
                    </w:p>
                    <w:p>
                      <w:pPr>
                        <w:pStyle w:val="3"/>
                        <w:widowControl/>
                        <w:pBdr>
                          <w:bottom w:val="single" w:color="000000" w:sz="6" w:space="1"/>
                        </w:pBdr>
                        <w:snapToGrid w:val="0"/>
                        <w:jc w:val="center"/>
                        <w:textAlignment w:val="baseline"/>
                        <w:rPr>
                          <w:rStyle w:val="6"/>
                          <w:rFonts w:ascii="Times New Roman" w:hAnsi="Times New Roman"/>
                          <w:kern w:val="2"/>
                          <w:sz w:val="18"/>
                          <w:szCs w:val="18"/>
                          <w:lang w:val="en-US" w:eastAsia="zh-CN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甲方(供方)：      </w:t>
      </w: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                           </w:t>
      </w:r>
    </w:p>
    <w:p>
      <w:pPr>
        <w:widowControl/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经办人（电话）：                              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开户行：</w: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  </w:t>
      </w: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0"/>
          <w:sz w:val="30"/>
          <w:szCs w:val="30"/>
          <w:lang w:val="en-US" w:eastAsia="zh-CN" w:bidi="ar-SA"/>
        </w:rPr>
        <w:t>   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6"/>
          <w:rFonts w:ascii="黑体" w:hAnsi="Times New Roman" w:eastAsia="黑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账号：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乙方（购方）：广西壮族自治区国有六万林场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法定代表人（签章）：</w:t>
      </w:r>
    </w:p>
    <w:p>
      <w:pPr>
        <w:snapToGrid/>
        <w:spacing w:before="0" w:beforeAutospacing="0" w:after="0" w:afterAutospacing="0" w:line="48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经办人：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</w:t>
      </w:r>
    </w:p>
    <w:p>
      <w:pPr>
        <w:snapToGrid/>
        <w:spacing w:before="0" w:beforeAutospacing="0" w:after="0" w:afterAutospacing="0" w:line="500" w:lineRule="exact"/>
        <w:jc w:val="right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00" w:lineRule="exact"/>
        <w:jc w:val="right"/>
        <w:textAlignment w:val="baseline"/>
        <w:rPr>
          <w:rStyle w:val="6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签定日期：    年    月  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treport/opRecord.xml>
</file>